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CA" w:rsidRPr="008C61AD" w:rsidRDefault="000035CA" w:rsidP="00E01E32">
      <w:pPr>
        <w:jc w:val="center"/>
        <w:rPr>
          <w:rFonts w:cs="Arial"/>
          <w:b/>
        </w:rPr>
      </w:pPr>
      <w:r w:rsidRPr="008C61AD">
        <w:rPr>
          <w:rFonts w:cs="Arial"/>
          <w:b/>
        </w:rPr>
        <w:t xml:space="preserve">RESOLUCIÓN </w:t>
      </w:r>
      <w:r w:rsidR="00BB3C37" w:rsidRPr="008C61AD">
        <w:rPr>
          <w:rFonts w:cs="Arial"/>
          <w:b/>
        </w:rPr>
        <w:t>ARCOTEL</w:t>
      </w:r>
      <w:r w:rsidRPr="008C61AD">
        <w:rPr>
          <w:rFonts w:cs="Arial"/>
          <w:b/>
        </w:rPr>
        <w:t>-201</w:t>
      </w:r>
      <w:r w:rsidR="00F6249B" w:rsidRPr="008C61AD">
        <w:rPr>
          <w:rFonts w:cs="Arial"/>
          <w:b/>
        </w:rPr>
        <w:t>9</w:t>
      </w:r>
      <w:r w:rsidRPr="008C61AD">
        <w:rPr>
          <w:rFonts w:cs="Arial"/>
          <w:b/>
        </w:rPr>
        <w:t>-</w:t>
      </w:r>
    </w:p>
    <w:p w:rsidR="000035CA" w:rsidRPr="008C61AD" w:rsidRDefault="000035CA" w:rsidP="00E01E32">
      <w:pPr>
        <w:jc w:val="center"/>
        <w:rPr>
          <w:rFonts w:cs="Arial"/>
          <w:b/>
        </w:rPr>
      </w:pPr>
    </w:p>
    <w:p w:rsidR="000035CA" w:rsidRPr="008C61AD" w:rsidRDefault="000035CA" w:rsidP="00E01E32">
      <w:pPr>
        <w:jc w:val="center"/>
        <w:rPr>
          <w:rFonts w:cs="Arial"/>
          <w:b/>
        </w:rPr>
      </w:pPr>
      <w:r w:rsidRPr="008C61AD">
        <w:rPr>
          <w:rFonts w:cs="Arial"/>
          <w:b/>
        </w:rPr>
        <w:t>LA AGENCIA DE REGULACIÓN Y CONTROL DE LAS TELECOMUNICACIONES</w:t>
      </w:r>
    </w:p>
    <w:p w:rsidR="00BF00EF" w:rsidRPr="008C61AD" w:rsidRDefault="00BF00EF" w:rsidP="00E01E32">
      <w:pPr>
        <w:jc w:val="center"/>
        <w:rPr>
          <w:rFonts w:cs="Arial"/>
          <w:b/>
        </w:rPr>
      </w:pPr>
      <w:r w:rsidRPr="008C61AD">
        <w:rPr>
          <w:rFonts w:cs="Arial"/>
          <w:b/>
        </w:rPr>
        <w:t>ARCOTEL</w:t>
      </w:r>
    </w:p>
    <w:p w:rsidR="000035CA" w:rsidRPr="008C61AD" w:rsidRDefault="000035CA" w:rsidP="00E01E32">
      <w:pPr>
        <w:jc w:val="center"/>
        <w:rPr>
          <w:rFonts w:cs="Arial"/>
          <w:b/>
        </w:rPr>
      </w:pPr>
      <w:bookmarkStart w:id="0" w:name="_GoBack"/>
      <w:bookmarkEnd w:id="0"/>
    </w:p>
    <w:p w:rsidR="000035CA" w:rsidRPr="008C61AD" w:rsidRDefault="000035CA" w:rsidP="00E01E32">
      <w:pPr>
        <w:jc w:val="center"/>
        <w:rPr>
          <w:rFonts w:cs="Arial"/>
          <w:b/>
        </w:rPr>
      </w:pPr>
      <w:r w:rsidRPr="008C61AD">
        <w:rPr>
          <w:rFonts w:cs="Arial"/>
          <w:b/>
        </w:rPr>
        <w:t>CONSIDERANDO:</w:t>
      </w:r>
    </w:p>
    <w:p w:rsidR="000035CA" w:rsidRPr="008C61AD" w:rsidRDefault="000035CA" w:rsidP="000F401A">
      <w:pPr>
        <w:autoSpaceDE w:val="0"/>
        <w:autoSpaceDN w:val="0"/>
        <w:adjustRightInd w:val="0"/>
        <w:jc w:val="both"/>
        <w:rPr>
          <w:rFonts w:cs="Arial"/>
        </w:rPr>
      </w:pPr>
    </w:p>
    <w:p w:rsidR="000035CA" w:rsidRPr="008C61AD" w:rsidRDefault="000035CA" w:rsidP="000F401A">
      <w:pPr>
        <w:autoSpaceDE w:val="0"/>
        <w:autoSpaceDN w:val="0"/>
        <w:adjustRightInd w:val="0"/>
        <w:ind w:left="705" w:hanging="705"/>
        <w:jc w:val="both"/>
        <w:rPr>
          <w:rFonts w:cs="Arial"/>
        </w:rPr>
      </w:pPr>
      <w:r w:rsidRPr="008C61AD">
        <w:rPr>
          <w:rFonts w:cs="Arial"/>
        </w:rPr>
        <w:t>Que,</w:t>
      </w:r>
      <w:r w:rsidRPr="008C61AD">
        <w:rPr>
          <w:rFonts w:cs="Arial"/>
        </w:rPr>
        <w:tab/>
        <w:t xml:space="preserve">la Constitución de la República en su artículo </w:t>
      </w:r>
      <w:r w:rsidR="008B1EC2" w:rsidRPr="008C61AD">
        <w:rPr>
          <w:rFonts w:cs="Arial"/>
        </w:rPr>
        <w:t>17</w:t>
      </w:r>
      <w:r w:rsidRPr="008C61AD">
        <w:rPr>
          <w:rFonts w:cs="Arial"/>
        </w:rPr>
        <w:t xml:space="preserve"> </w:t>
      </w:r>
      <w:r w:rsidR="00DC3409">
        <w:rPr>
          <w:rFonts w:cs="Arial"/>
        </w:rPr>
        <w:t>establece</w:t>
      </w:r>
      <w:r w:rsidR="008B1EC2" w:rsidRPr="008C61AD">
        <w:rPr>
          <w:rFonts w:cs="Arial"/>
        </w:rPr>
        <w:t xml:space="preserve"> que: </w:t>
      </w:r>
      <w:r w:rsidR="008B1EC2" w:rsidRPr="008C61AD">
        <w:rPr>
          <w:rFonts w:cs="Arial"/>
          <w:i/>
        </w:rPr>
        <w:t>“El Estado fomentará la pluralidad y la diversidad en la comunicación, y al efecto: ... 2. Facilitará la creación y el fortalecimiento de medio de comunicación públicos, privados y comunitarios, así como el acceso universal a las tecnologías de información y comunicación en especial para las personas y colectividades que carezcan de dicho acceso o lo tengan de forma limitada”</w:t>
      </w:r>
      <w:r w:rsidRPr="008C61AD">
        <w:rPr>
          <w:rFonts w:cs="Arial"/>
        </w:rPr>
        <w:t xml:space="preserve">. </w:t>
      </w:r>
    </w:p>
    <w:p w:rsidR="00817710" w:rsidRPr="008C61AD" w:rsidRDefault="00817710" w:rsidP="000F401A">
      <w:pPr>
        <w:ind w:left="705" w:hanging="705"/>
        <w:jc w:val="both"/>
        <w:rPr>
          <w:rFonts w:cs="Arial"/>
          <w:i/>
        </w:rPr>
      </w:pPr>
    </w:p>
    <w:p w:rsidR="000035CA" w:rsidRPr="008C61AD" w:rsidRDefault="009E6EE1" w:rsidP="000F401A">
      <w:pPr>
        <w:ind w:left="705" w:hanging="705"/>
        <w:jc w:val="both"/>
        <w:rPr>
          <w:rFonts w:cs="Arial"/>
          <w:i/>
        </w:rPr>
      </w:pPr>
      <w:r w:rsidRPr="00C61CFE">
        <w:rPr>
          <w:rFonts w:cs="Arial"/>
        </w:rPr>
        <w:t>Que,</w:t>
      </w:r>
      <w:r w:rsidRPr="008C61AD">
        <w:rPr>
          <w:rFonts w:cs="Arial"/>
          <w:i/>
        </w:rPr>
        <w:t xml:space="preserve"> </w:t>
      </w:r>
      <w:r w:rsidRPr="008C61AD">
        <w:rPr>
          <w:rFonts w:cs="Arial"/>
          <w:i/>
        </w:rPr>
        <w:tab/>
      </w:r>
      <w:r w:rsidR="001571F6" w:rsidRPr="008C61AD">
        <w:rPr>
          <w:rFonts w:cs="Arial"/>
        </w:rPr>
        <w:t xml:space="preserve">conforme lo dispone el artículo 313 de la Constitución de la República: </w:t>
      </w:r>
      <w:r w:rsidR="001571F6" w:rsidRPr="008C61AD">
        <w:rPr>
          <w:rFonts w:cs="Arial"/>
          <w:i/>
        </w:rPr>
        <w:t>“</w:t>
      </w:r>
      <w:r w:rsidR="000035CA" w:rsidRPr="008C61AD">
        <w:rPr>
          <w:rFonts w:cs="Arial"/>
          <w:i/>
        </w:rPr>
        <w:t>El Estado se reserva el derecho de administrar, regular, controlar y gestionar los sectores estratégicos, de conformidad con los principios de sostenibilidad ambiental, precaución, prevención y eficiencia.  Los sectores estratégicos, de decisión y control exclusivo del Estado, son aquellos que por su trascendencia y magnitud tienen decisiva influencia económica, social, política o ambiental, y deberán orientarse al pleno desarrollo de los derechos y al interés social.</w:t>
      </w:r>
      <w:r w:rsidR="000035CA" w:rsidRPr="008C61AD">
        <w:rPr>
          <w:rFonts w:cs="Arial"/>
        </w:rPr>
        <w:t xml:space="preserve">  </w:t>
      </w:r>
      <w:r w:rsidR="000035CA" w:rsidRPr="008C61AD">
        <w:rPr>
          <w:rFonts w:cs="Arial"/>
          <w:i/>
        </w:rPr>
        <w:t>Se consideran sectores estratégicos la energía en todas sus formas, las telecomunicaciones, los recursos naturales no renovables, el transporte y la refinación de hidrocarburos, la biodiversidad y el patrimonio genético, el espectro radioeléctrico, el agua, y los demás que determine la ley.”.</w:t>
      </w:r>
    </w:p>
    <w:p w:rsidR="000035CA" w:rsidRPr="008C61AD" w:rsidRDefault="000035CA" w:rsidP="000F401A">
      <w:pPr>
        <w:autoSpaceDE w:val="0"/>
        <w:autoSpaceDN w:val="0"/>
        <w:adjustRightInd w:val="0"/>
        <w:jc w:val="both"/>
        <w:rPr>
          <w:rFonts w:cs="Arial"/>
        </w:rPr>
      </w:pPr>
    </w:p>
    <w:p w:rsidR="00204034" w:rsidRPr="008C61AD" w:rsidRDefault="000035CA" w:rsidP="00C61CFE">
      <w:pPr>
        <w:ind w:left="705" w:hanging="705"/>
        <w:jc w:val="both"/>
        <w:rPr>
          <w:rFonts w:cs="Arial"/>
        </w:rPr>
      </w:pPr>
      <w:r w:rsidRPr="008C61AD">
        <w:rPr>
          <w:rFonts w:cs="Arial"/>
        </w:rPr>
        <w:t xml:space="preserve">Que, </w:t>
      </w:r>
      <w:r w:rsidRPr="008C61AD">
        <w:rPr>
          <w:rFonts w:cs="Arial"/>
        </w:rPr>
        <w:tab/>
        <w:t xml:space="preserve">la Ley Orgánica de Telecomunicaciones – LOT, publicada en el Registro </w:t>
      </w:r>
      <w:r w:rsidR="007F7FDE" w:rsidRPr="008C61AD">
        <w:rPr>
          <w:rFonts w:cs="Arial"/>
        </w:rPr>
        <w:t>Oficial Nro.</w:t>
      </w:r>
      <w:r w:rsidRPr="008C61AD">
        <w:rPr>
          <w:rFonts w:cs="Arial"/>
        </w:rPr>
        <w:t xml:space="preserve"> </w:t>
      </w:r>
      <w:r w:rsidR="0032008A" w:rsidRPr="008C61AD">
        <w:rPr>
          <w:rFonts w:cs="Arial"/>
        </w:rPr>
        <w:t>439</w:t>
      </w:r>
      <w:r w:rsidRPr="008C61AD">
        <w:rPr>
          <w:rFonts w:cs="Arial"/>
        </w:rPr>
        <w:t xml:space="preserve"> </w:t>
      </w:r>
      <w:proofErr w:type="gramStart"/>
      <w:r w:rsidRPr="008C61AD">
        <w:rPr>
          <w:rFonts w:cs="Arial"/>
        </w:rPr>
        <w:t>de</w:t>
      </w:r>
      <w:proofErr w:type="gramEnd"/>
      <w:r w:rsidRPr="008C61AD">
        <w:rPr>
          <w:rFonts w:cs="Arial"/>
        </w:rPr>
        <w:t xml:space="preserve"> 18 de febrero de </w:t>
      </w:r>
      <w:r w:rsidR="007F7FDE" w:rsidRPr="008C61AD">
        <w:rPr>
          <w:rFonts w:cs="Arial"/>
        </w:rPr>
        <w:t>2015, en</w:t>
      </w:r>
      <w:r w:rsidRPr="008C61AD">
        <w:rPr>
          <w:rFonts w:cs="Arial"/>
        </w:rPr>
        <w:t xml:space="preserve"> su </w:t>
      </w:r>
      <w:r w:rsidR="00DC3409">
        <w:rPr>
          <w:rFonts w:cs="Arial"/>
        </w:rPr>
        <w:t>A</w:t>
      </w:r>
      <w:r w:rsidRPr="008C61AD">
        <w:rPr>
          <w:rFonts w:cs="Arial"/>
        </w:rPr>
        <w:t>rtículo 142</w:t>
      </w:r>
      <w:r w:rsidR="00DC3409">
        <w:rPr>
          <w:rFonts w:cs="Arial"/>
        </w:rPr>
        <w:t>.- Creación y naturaleza</w:t>
      </w:r>
      <w:r w:rsidRPr="008C61AD">
        <w:rPr>
          <w:rFonts w:cs="Arial"/>
        </w:rPr>
        <w:t xml:space="preserve">, </w:t>
      </w:r>
      <w:r w:rsidR="00C14F6D">
        <w:rPr>
          <w:rFonts w:cs="Arial"/>
        </w:rPr>
        <w:t xml:space="preserve">dispone: </w:t>
      </w:r>
      <w:r w:rsidR="00DC09C8">
        <w:rPr>
          <w:rFonts w:cs="Arial"/>
        </w:rPr>
        <w:t>“</w:t>
      </w:r>
      <w:r w:rsidR="008C46DD">
        <w:rPr>
          <w:rFonts w:cs="Arial"/>
        </w:rPr>
        <w:t xml:space="preserve">(…) </w:t>
      </w:r>
      <w:r w:rsidR="00204034" w:rsidRPr="00DC09C8">
        <w:rPr>
          <w:rFonts w:cs="Arial"/>
          <w:i/>
        </w:rPr>
        <w:t>La Agencia de Regulación y Control de las Telecomunicaciones es la entidad encargada de la administración, regulación y control de las telecomunicaciones y del espectro radioeléctrico y su gestión, así como de los aspectos técnicos de la gestión de medios de comunicación social que usen frecuencias del espectro radioeléctrico o que instalen y operen redes</w:t>
      </w:r>
      <w:r w:rsidR="00C14F6D" w:rsidRPr="00DC09C8">
        <w:rPr>
          <w:rFonts w:cs="Arial"/>
          <w:i/>
        </w:rPr>
        <w:t>.</w:t>
      </w:r>
      <w:r w:rsidR="00204034" w:rsidRPr="00C61CFE">
        <w:rPr>
          <w:rFonts w:cs="Arial"/>
        </w:rPr>
        <w:t>”.</w:t>
      </w:r>
    </w:p>
    <w:p w:rsidR="00204034" w:rsidRPr="008C61AD" w:rsidRDefault="00204034" w:rsidP="000F401A">
      <w:pPr>
        <w:autoSpaceDE w:val="0"/>
        <w:autoSpaceDN w:val="0"/>
        <w:jc w:val="both"/>
        <w:rPr>
          <w:rFonts w:cs="Arial"/>
        </w:rPr>
      </w:pPr>
    </w:p>
    <w:p w:rsidR="00CA7C7A" w:rsidRPr="008C61AD" w:rsidRDefault="00CA7C7A" w:rsidP="000F401A">
      <w:pPr>
        <w:autoSpaceDE w:val="0"/>
        <w:autoSpaceDN w:val="0"/>
        <w:ind w:left="705" w:hanging="705"/>
        <w:jc w:val="both"/>
        <w:rPr>
          <w:rFonts w:cs="Arial"/>
        </w:rPr>
      </w:pPr>
      <w:r w:rsidRPr="008C61AD">
        <w:rPr>
          <w:rFonts w:cs="Arial"/>
        </w:rPr>
        <w:t xml:space="preserve">Que, </w:t>
      </w:r>
      <w:r w:rsidRPr="008C61AD">
        <w:rPr>
          <w:rFonts w:cs="Arial"/>
        </w:rPr>
        <w:tab/>
      </w:r>
      <w:r w:rsidR="00C14F6D">
        <w:rPr>
          <w:rFonts w:cs="Arial"/>
        </w:rPr>
        <w:t xml:space="preserve">la LOT dispone en su artículo 148, </w:t>
      </w:r>
      <w:r w:rsidRPr="008C61AD">
        <w:rPr>
          <w:rFonts w:cs="Arial"/>
        </w:rPr>
        <w:t>las atribuciones de</w:t>
      </w:r>
      <w:r w:rsidR="000D29F2" w:rsidRPr="008C61AD">
        <w:rPr>
          <w:rFonts w:cs="Arial"/>
        </w:rPr>
        <w:t xml:space="preserve"> </w:t>
      </w:r>
      <w:r w:rsidRPr="008C61AD">
        <w:rPr>
          <w:rFonts w:cs="Arial"/>
        </w:rPr>
        <w:t>l</w:t>
      </w:r>
      <w:r w:rsidR="000D29F2" w:rsidRPr="008C61AD">
        <w:rPr>
          <w:rFonts w:cs="Arial"/>
        </w:rPr>
        <w:t>a</w:t>
      </w:r>
      <w:r w:rsidRPr="008C61AD">
        <w:rPr>
          <w:rFonts w:cs="Arial"/>
        </w:rPr>
        <w:t xml:space="preserve"> Direc</w:t>
      </w:r>
      <w:r w:rsidR="000D29F2" w:rsidRPr="008C61AD">
        <w:rPr>
          <w:rFonts w:cs="Arial"/>
        </w:rPr>
        <w:t>ción</w:t>
      </w:r>
      <w:r w:rsidRPr="008C61AD">
        <w:rPr>
          <w:rFonts w:cs="Arial"/>
        </w:rPr>
        <w:t xml:space="preserve"> Ejecutiv</w:t>
      </w:r>
      <w:r w:rsidR="000D29F2" w:rsidRPr="008C61AD">
        <w:rPr>
          <w:rFonts w:cs="Arial"/>
        </w:rPr>
        <w:t>a</w:t>
      </w:r>
      <w:r w:rsidRPr="008C61AD">
        <w:rPr>
          <w:rFonts w:cs="Arial"/>
        </w:rPr>
        <w:t xml:space="preserve"> de la ARCOTEL </w:t>
      </w:r>
      <w:r w:rsidR="00C14F6D">
        <w:rPr>
          <w:rFonts w:cs="Arial"/>
        </w:rPr>
        <w:t>entre las cuales se establece entre otras, la siguiente</w:t>
      </w:r>
      <w:r w:rsidRPr="008C61AD">
        <w:rPr>
          <w:rFonts w:cs="Arial"/>
        </w:rPr>
        <w:t>:</w:t>
      </w:r>
    </w:p>
    <w:p w:rsidR="00805EF4" w:rsidRPr="008C61AD" w:rsidRDefault="00805EF4" w:rsidP="000F401A">
      <w:pPr>
        <w:autoSpaceDE w:val="0"/>
        <w:autoSpaceDN w:val="0"/>
        <w:jc w:val="both"/>
        <w:rPr>
          <w:rFonts w:cs="Arial"/>
        </w:rPr>
      </w:pPr>
    </w:p>
    <w:p w:rsidR="00805EF4" w:rsidRPr="008C61AD" w:rsidRDefault="007562F5" w:rsidP="007F7FDE">
      <w:pPr>
        <w:autoSpaceDE w:val="0"/>
        <w:autoSpaceDN w:val="0"/>
        <w:ind w:left="710" w:hanging="2"/>
        <w:jc w:val="both"/>
        <w:rPr>
          <w:rFonts w:cs="Arial"/>
          <w:i/>
        </w:rPr>
      </w:pPr>
      <w:r w:rsidRPr="008C61AD">
        <w:rPr>
          <w:rFonts w:cs="Arial"/>
          <w:i/>
        </w:rPr>
        <w:t>“Artículo 148.- Atribuciones del Director Ejecutivo. Corresponde a la Directora o Director Ejecutivo de la Agencia de Regulación y Control de las Telecomunicaciones: (…)</w:t>
      </w:r>
    </w:p>
    <w:p w:rsidR="007562F5" w:rsidRPr="008C61AD" w:rsidRDefault="007562F5" w:rsidP="007F7FDE">
      <w:pPr>
        <w:autoSpaceDE w:val="0"/>
        <w:autoSpaceDN w:val="0"/>
        <w:ind w:left="710" w:hanging="705"/>
        <w:jc w:val="both"/>
        <w:rPr>
          <w:rFonts w:cs="Arial"/>
          <w:i/>
        </w:rPr>
      </w:pPr>
    </w:p>
    <w:p w:rsidR="007562F5" w:rsidRPr="008C61AD" w:rsidRDefault="007562F5" w:rsidP="007F7FDE">
      <w:pPr>
        <w:autoSpaceDE w:val="0"/>
        <w:autoSpaceDN w:val="0"/>
        <w:ind w:left="710" w:hanging="2"/>
        <w:jc w:val="both"/>
        <w:rPr>
          <w:rFonts w:cs="Arial"/>
          <w:i/>
        </w:rPr>
      </w:pPr>
      <w:r w:rsidRPr="008C61AD">
        <w:rPr>
          <w:rFonts w:cs="Arial"/>
          <w:i/>
        </w:rPr>
        <w:t>4. Aprobar la normativa para la prestación de cada uno de los servicios de telecomunicaciones, en los que se incluirán los aspectos técnicos, económicos, de acceso y legales, así como los requisitos, contenido, términos, condiciones y plazos de los títulos habilitantes y cualquier otro aspecto necesario para el cumplimiento de los objetivos de esta Ley.</w:t>
      </w:r>
      <w:r w:rsidR="00204034" w:rsidRPr="008C61AD">
        <w:rPr>
          <w:rFonts w:cs="Arial"/>
          <w:i/>
        </w:rPr>
        <w:t xml:space="preserve"> (…)”</w:t>
      </w:r>
      <w:r w:rsidR="00C14F6D">
        <w:rPr>
          <w:rFonts w:cs="Arial"/>
          <w:i/>
        </w:rPr>
        <w:t>.</w:t>
      </w:r>
    </w:p>
    <w:p w:rsidR="007562F5" w:rsidRPr="008C61AD" w:rsidRDefault="007562F5" w:rsidP="000F401A">
      <w:pPr>
        <w:autoSpaceDE w:val="0"/>
        <w:autoSpaceDN w:val="0"/>
        <w:ind w:left="705" w:hanging="2"/>
        <w:jc w:val="both"/>
        <w:rPr>
          <w:rFonts w:cs="Arial"/>
          <w:i/>
        </w:rPr>
      </w:pPr>
    </w:p>
    <w:p w:rsidR="00867F9A" w:rsidRPr="008C61AD" w:rsidRDefault="007F7FDE" w:rsidP="00867F9A">
      <w:pPr>
        <w:ind w:left="709" w:hanging="709"/>
        <w:jc w:val="both"/>
        <w:rPr>
          <w:rFonts w:cs="Arial"/>
          <w:i/>
        </w:rPr>
      </w:pPr>
      <w:r w:rsidRPr="008C61AD">
        <w:rPr>
          <w:rFonts w:cs="Arial"/>
        </w:rPr>
        <w:t xml:space="preserve">Que, </w:t>
      </w:r>
      <w:r w:rsidRPr="008C61AD">
        <w:rPr>
          <w:rFonts w:cs="Arial"/>
        </w:rPr>
        <w:tab/>
      </w:r>
      <w:r w:rsidR="00867F9A" w:rsidRPr="008C61AD">
        <w:rPr>
          <w:rFonts w:cs="Arial"/>
        </w:rPr>
        <w:t xml:space="preserve">la Ley Orgánica de Telecomunicaciones, </w:t>
      </w:r>
      <w:r w:rsidR="0030132C">
        <w:rPr>
          <w:rFonts w:cs="Arial"/>
        </w:rPr>
        <w:t xml:space="preserve">manda en el artículo 111, </w:t>
      </w:r>
      <w:r w:rsidR="00867F9A" w:rsidRPr="008C61AD">
        <w:rPr>
          <w:rFonts w:cs="Arial"/>
        </w:rPr>
        <w:t xml:space="preserve">lo siguiente: </w:t>
      </w:r>
    </w:p>
    <w:p w:rsidR="00867F9A" w:rsidRPr="008C61AD" w:rsidRDefault="00867F9A" w:rsidP="00867F9A">
      <w:pPr>
        <w:pStyle w:val="Prrafodelista"/>
        <w:ind w:left="709" w:hanging="709"/>
        <w:jc w:val="both"/>
        <w:rPr>
          <w:rFonts w:ascii="Arial" w:hAnsi="Arial" w:cs="Arial"/>
          <w:i/>
          <w:sz w:val="20"/>
          <w:szCs w:val="20"/>
        </w:rPr>
      </w:pPr>
    </w:p>
    <w:p w:rsidR="00867F9A" w:rsidRPr="008C61AD" w:rsidRDefault="00867F9A" w:rsidP="00867F9A">
      <w:pPr>
        <w:pStyle w:val="Prrafodelista"/>
        <w:ind w:left="709" w:hanging="1"/>
        <w:jc w:val="both"/>
        <w:rPr>
          <w:rFonts w:ascii="Arial" w:hAnsi="Arial" w:cs="Arial"/>
          <w:i/>
          <w:sz w:val="20"/>
          <w:szCs w:val="20"/>
        </w:rPr>
      </w:pPr>
      <w:r w:rsidRPr="008C61AD">
        <w:rPr>
          <w:rFonts w:ascii="Arial" w:hAnsi="Arial" w:cs="Arial"/>
          <w:i/>
          <w:sz w:val="20"/>
          <w:szCs w:val="20"/>
        </w:rPr>
        <w:t>“Artículo 111.- Cumplimiento de Normativa. Los equipos e infraestructura de las estaciones radiodifusoras de onda media, corta, frecuencia modulada, televisión abierta y sistemas de audio y video por suscripción deberán instalarse y operar de conformidad con lo dispuesto en la normativa que para el efecto emita la Agencia de Regulación y Control de las Telecomunicaciones</w:t>
      </w:r>
      <w:r w:rsidR="00204034" w:rsidRPr="008C61AD">
        <w:rPr>
          <w:rFonts w:ascii="Arial" w:hAnsi="Arial" w:cs="Arial"/>
          <w:i/>
          <w:sz w:val="20"/>
          <w:szCs w:val="20"/>
        </w:rPr>
        <w:t>”.</w:t>
      </w:r>
    </w:p>
    <w:p w:rsidR="00867F9A" w:rsidRPr="008C61AD" w:rsidRDefault="00867F9A" w:rsidP="00867F9A">
      <w:pPr>
        <w:tabs>
          <w:tab w:val="left" w:pos="709"/>
        </w:tabs>
        <w:ind w:left="709" w:hanging="709"/>
        <w:jc w:val="both"/>
        <w:rPr>
          <w:rFonts w:cs="Arial"/>
          <w:lang w:val="es-EC"/>
        </w:rPr>
      </w:pPr>
      <w:r w:rsidRPr="008C61AD">
        <w:rPr>
          <w:rFonts w:cs="Arial"/>
          <w:lang w:val="es-EC"/>
        </w:rPr>
        <w:t xml:space="preserve">Que, </w:t>
      </w:r>
      <w:r w:rsidRPr="008C61AD">
        <w:rPr>
          <w:rFonts w:cs="Arial"/>
          <w:lang w:val="es-EC"/>
        </w:rPr>
        <w:tab/>
        <w:t xml:space="preserve">en el Registro Oficial N° 22 de 25 de junio de 2013, se publicó la Ley Orgánica de Comunicación, en la cual se </w:t>
      </w:r>
      <w:r w:rsidR="0030132C">
        <w:rPr>
          <w:rFonts w:cs="Arial"/>
          <w:lang w:val="es-EC"/>
        </w:rPr>
        <w:t>dispone</w:t>
      </w:r>
      <w:r w:rsidR="00C61CFE">
        <w:rPr>
          <w:rFonts w:cs="Arial"/>
          <w:lang w:val="es-EC"/>
        </w:rPr>
        <w:t xml:space="preserve"> </w:t>
      </w:r>
      <w:r w:rsidRPr="008C61AD">
        <w:rPr>
          <w:rFonts w:cs="Arial"/>
          <w:lang w:val="es-EC"/>
        </w:rPr>
        <w:t>que la administración para el uso y aprovechamiento técnico del espectro radioeléctrico la ejercerá el Estado central a través de la Autoridad de Telecomunicaciones.</w:t>
      </w:r>
    </w:p>
    <w:p w:rsidR="00867F9A" w:rsidRPr="008C61AD" w:rsidRDefault="00867F9A" w:rsidP="00867F9A">
      <w:pPr>
        <w:jc w:val="both"/>
        <w:rPr>
          <w:rFonts w:cs="Arial"/>
          <w:i/>
        </w:rPr>
      </w:pPr>
    </w:p>
    <w:p w:rsidR="00867F9A" w:rsidRPr="008C61AD" w:rsidRDefault="00867F9A" w:rsidP="00867F9A">
      <w:pPr>
        <w:pStyle w:val="Sinespaciado"/>
        <w:ind w:left="709" w:hanging="709"/>
        <w:jc w:val="both"/>
        <w:rPr>
          <w:rFonts w:ascii="Arial" w:hAnsi="Arial" w:cs="Arial"/>
          <w:sz w:val="20"/>
          <w:szCs w:val="20"/>
          <w:lang w:eastAsia="es-EC"/>
        </w:rPr>
      </w:pPr>
      <w:r w:rsidRPr="008C61AD">
        <w:rPr>
          <w:rFonts w:ascii="Arial" w:hAnsi="Arial" w:cs="Arial"/>
          <w:sz w:val="20"/>
          <w:szCs w:val="20"/>
          <w:lang w:val="es-EC" w:eastAsia="es-EC"/>
        </w:rPr>
        <w:t xml:space="preserve">Que,    </w:t>
      </w:r>
      <w:r w:rsidRPr="008C61AD">
        <w:rPr>
          <w:rFonts w:ascii="Arial" w:hAnsi="Arial" w:cs="Arial"/>
          <w:sz w:val="20"/>
          <w:szCs w:val="20"/>
          <w:lang w:eastAsia="es-EC"/>
        </w:rPr>
        <w:t xml:space="preserve">con Decreto Ejecutivo N° 214 de 20 de enero de 2014, se expidió el Reglamento General a la Ley Orgánica de Comunicación, y en su Artículo 83  señala: </w:t>
      </w:r>
      <w:r w:rsidRPr="008C61AD">
        <w:rPr>
          <w:rFonts w:ascii="Arial" w:hAnsi="Arial" w:cs="Arial"/>
          <w:i/>
          <w:sz w:val="20"/>
          <w:szCs w:val="20"/>
          <w:lang w:eastAsia="es-EC"/>
        </w:rPr>
        <w:t xml:space="preserve">“Distribución equitativa de frecuencias.- La distribución equitativa de las frecuencias del espectro radioeléctrico destinadas al funcionamiento de estaciones de radio y televisión de señal abierta, establecida en el Art. 106 de la Ley Orgánica de Comunicación, se realizará tomando como unidad de </w:t>
      </w:r>
      <w:r w:rsidRPr="008C61AD">
        <w:rPr>
          <w:rFonts w:ascii="Arial" w:hAnsi="Arial" w:cs="Arial"/>
          <w:i/>
          <w:sz w:val="20"/>
          <w:szCs w:val="20"/>
          <w:lang w:eastAsia="es-EC"/>
        </w:rPr>
        <w:lastRenderedPageBreak/>
        <w:t>distribución geográfica cada área de operación independiente determinada y localizada en el territorio nacional a la fecha de expedición del presente reglamento…”</w:t>
      </w:r>
      <w:r w:rsidR="00530650" w:rsidRPr="008C61AD">
        <w:rPr>
          <w:rFonts w:ascii="Arial" w:hAnsi="Arial" w:cs="Arial"/>
          <w:sz w:val="20"/>
          <w:szCs w:val="20"/>
          <w:lang w:eastAsia="es-EC"/>
        </w:rPr>
        <w:t xml:space="preserve">, debiendo señalar que la Ley Orgánica Reformatoria a la Ley Orgánica de Comunicación modifico el artículo 106. </w:t>
      </w:r>
    </w:p>
    <w:p w:rsidR="00530650" w:rsidRPr="008C61AD" w:rsidRDefault="00530650" w:rsidP="00867F9A">
      <w:pPr>
        <w:pStyle w:val="Sinespaciado"/>
        <w:ind w:left="709" w:hanging="709"/>
        <w:jc w:val="both"/>
        <w:rPr>
          <w:rFonts w:ascii="Arial" w:hAnsi="Arial" w:cs="Arial"/>
          <w:sz w:val="20"/>
          <w:szCs w:val="20"/>
          <w:lang w:eastAsia="es-EC"/>
        </w:rPr>
      </w:pPr>
    </w:p>
    <w:p w:rsidR="00867F9A" w:rsidRPr="008C61AD" w:rsidRDefault="00867F9A" w:rsidP="007F7FDE">
      <w:pPr>
        <w:tabs>
          <w:tab w:val="left" w:pos="709"/>
        </w:tabs>
        <w:ind w:left="709" w:hanging="709"/>
        <w:jc w:val="both"/>
        <w:rPr>
          <w:rFonts w:cs="Arial"/>
        </w:rPr>
      </w:pPr>
      <w:r w:rsidRPr="008C61AD">
        <w:rPr>
          <w:rFonts w:cs="Arial"/>
          <w:lang w:val="es-EC"/>
        </w:rPr>
        <w:t>Que,</w:t>
      </w:r>
      <w:r w:rsidRPr="008C61AD">
        <w:rPr>
          <w:rFonts w:cs="Arial"/>
          <w:lang w:val="es-EC"/>
        </w:rPr>
        <w:tab/>
        <w:t>en el Registro Oficial N° 432 de 20 de febrero de 2019, se publicó la Ley Orgánica Reformatoria a la Ley Orgánica de Comunicación.</w:t>
      </w:r>
    </w:p>
    <w:p w:rsidR="006A4C02" w:rsidRPr="008C61AD" w:rsidRDefault="006A4C02" w:rsidP="000F401A">
      <w:pPr>
        <w:jc w:val="both"/>
        <w:rPr>
          <w:rFonts w:cs="Arial"/>
        </w:rPr>
      </w:pPr>
    </w:p>
    <w:p w:rsidR="00530650" w:rsidRPr="008C61AD" w:rsidRDefault="0014192A" w:rsidP="000F401A">
      <w:pPr>
        <w:ind w:left="709" w:hanging="709"/>
        <w:jc w:val="both"/>
        <w:rPr>
          <w:rFonts w:cs="Arial"/>
        </w:rPr>
      </w:pPr>
      <w:r w:rsidRPr="008C61AD">
        <w:rPr>
          <w:rFonts w:cs="Arial"/>
        </w:rPr>
        <w:t xml:space="preserve">Que, </w:t>
      </w:r>
      <w:r w:rsidRPr="008C61AD">
        <w:rPr>
          <w:rFonts w:cs="Arial"/>
        </w:rPr>
        <w:tab/>
        <w:t xml:space="preserve">el </w:t>
      </w:r>
      <w:r w:rsidRPr="008C61AD">
        <w:rPr>
          <w:rFonts w:eastAsia="Calibri" w:cs="Arial"/>
          <w:i/>
          <w:iCs/>
          <w:lang w:val="es-EC" w:eastAsia="en-US"/>
        </w:rPr>
        <w:t>Ministerio de Telecomunicaciones y de la Sociedad de la Información,</w:t>
      </w:r>
      <w:r w:rsidRPr="008C61AD">
        <w:rPr>
          <w:rFonts w:eastAsia="Calibri" w:cs="Arial"/>
          <w:iCs/>
          <w:lang w:val="es-EC" w:eastAsia="en-US"/>
        </w:rPr>
        <w:t xml:space="preserve"> </w:t>
      </w:r>
      <w:r w:rsidR="00530650" w:rsidRPr="008C61AD">
        <w:rPr>
          <w:rFonts w:eastAsia="Calibri" w:cs="Arial"/>
          <w:iCs/>
          <w:lang w:val="es-EC" w:eastAsia="en-US"/>
        </w:rPr>
        <w:t xml:space="preserve">con Acuerdo Ministerial Nro. 013-2018 de 19 de septiembre de 2018, </w:t>
      </w:r>
      <w:r w:rsidRPr="008C61AD">
        <w:rPr>
          <w:rFonts w:eastAsia="Calibri" w:cs="Arial"/>
          <w:iCs/>
          <w:lang w:val="es-EC" w:eastAsia="en-US"/>
        </w:rPr>
        <w:t>aprobó el Plan Maestro de Transición a la Televisión Digital Terrestre</w:t>
      </w:r>
      <w:r w:rsidR="00530650" w:rsidRPr="008C61AD">
        <w:rPr>
          <w:rFonts w:eastAsia="Calibri" w:cs="Arial"/>
          <w:iCs/>
          <w:lang w:val="es-EC" w:eastAsia="en-US"/>
        </w:rPr>
        <w:t>.</w:t>
      </w:r>
    </w:p>
    <w:p w:rsidR="005A1CF8" w:rsidRPr="008C61AD" w:rsidRDefault="005A1CF8" w:rsidP="000F401A">
      <w:pPr>
        <w:ind w:left="709" w:hanging="709"/>
        <w:jc w:val="both"/>
        <w:rPr>
          <w:rFonts w:cs="Arial"/>
        </w:rPr>
      </w:pPr>
    </w:p>
    <w:p w:rsidR="006A4C02" w:rsidRPr="008C61AD" w:rsidRDefault="007F7FDE" w:rsidP="000F401A">
      <w:pPr>
        <w:ind w:left="709" w:hanging="709"/>
        <w:jc w:val="both"/>
        <w:rPr>
          <w:rFonts w:cs="Arial"/>
        </w:rPr>
      </w:pPr>
      <w:r w:rsidRPr="008C61AD">
        <w:rPr>
          <w:rFonts w:cs="Arial"/>
        </w:rPr>
        <w:t xml:space="preserve">Que, </w:t>
      </w:r>
      <w:r w:rsidRPr="008C61AD">
        <w:rPr>
          <w:rFonts w:cs="Arial"/>
        </w:rPr>
        <w:tab/>
        <w:t>mediante</w:t>
      </w:r>
      <w:r w:rsidR="00C35CDE" w:rsidRPr="008C61AD">
        <w:rPr>
          <w:rFonts w:cs="Arial"/>
        </w:rPr>
        <w:t xml:space="preserve"> </w:t>
      </w:r>
      <w:r w:rsidR="006A4C02" w:rsidRPr="008C61AD">
        <w:rPr>
          <w:rFonts w:cs="Arial"/>
        </w:rPr>
        <w:t>Resolución N° 084-05-CONATEL-2010 de 25 de marzo de 2010, el Ex - CONATEL resolvió:</w:t>
      </w:r>
    </w:p>
    <w:p w:rsidR="006A4C02" w:rsidRPr="008C61AD" w:rsidRDefault="006A4C02" w:rsidP="000F401A">
      <w:pPr>
        <w:pStyle w:val="Prrafodelista"/>
        <w:ind w:left="360"/>
        <w:jc w:val="both"/>
        <w:rPr>
          <w:rFonts w:ascii="Arial" w:hAnsi="Arial" w:cs="Arial"/>
          <w:sz w:val="20"/>
          <w:szCs w:val="20"/>
        </w:rPr>
      </w:pPr>
    </w:p>
    <w:p w:rsidR="006A4C02" w:rsidRPr="008C61AD" w:rsidRDefault="006A4C02" w:rsidP="000F401A">
      <w:pPr>
        <w:pStyle w:val="Prrafodelista"/>
        <w:ind w:left="709"/>
        <w:jc w:val="both"/>
        <w:rPr>
          <w:rFonts w:ascii="Arial" w:hAnsi="Arial" w:cs="Arial"/>
          <w:i/>
          <w:sz w:val="20"/>
          <w:szCs w:val="20"/>
        </w:rPr>
      </w:pPr>
      <w:r w:rsidRPr="008C61AD">
        <w:rPr>
          <w:rFonts w:ascii="Arial" w:hAnsi="Arial" w:cs="Arial"/>
          <w:i/>
          <w:sz w:val="20"/>
          <w:szCs w:val="20"/>
        </w:rPr>
        <w:t>“ARTÍCULO DOS. Adoptar el estándar de televisión digital ISDB-T INTERNACIONAL (</w:t>
      </w:r>
      <w:proofErr w:type="spellStart"/>
      <w:r w:rsidRPr="008C61AD">
        <w:rPr>
          <w:rFonts w:ascii="Arial" w:hAnsi="Arial" w:cs="Arial"/>
          <w:i/>
          <w:sz w:val="20"/>
          <w:szCs w:val="20"/>
        </w:rPr>
        <w:t>Integrated</w:t>
      </w:r>
      <w:proofErr w:type="spellEnd"/>
      <w:r w:rsidRPr="008C61AD">
        <w:rPr>
          <w:rFonts w:ascii="Arial" w:hAnsi="Arial" w:cs="Arial"/>
          <w:i/>
          <w:sz w:val="20"/>
          <w:szCs w:val="20"/>
        </w:rPr>
        <w:t xml:space="preserve"> </w:t>
      </w:r>
      <w:proofErr w:type="spellStart"/>
      <w:r w:rsidRPr="008C61AD">
        <w:rPr>
          <w:rFonts w:ascii="Arial" w:hAnsi="Arial" w:cs="Arial"/>
          <w:i/>
          <w:sz w:val="20"/>
          <w:szCs w:val="20"/>
        </w:rPr>
        <w:t>Services</w:t>
      </w:r>
      <w:proofErr w:type="spellEnd"/>
      <w:r w:rsidRPr="008C61AD">
        <w:rPr>
          <w:rFonts w:ascii="Arial" w:hAnsi="Arial" w:cs="Arial"/>
          <w:i/>
          <w:sz w:val="20"/>
          <w:szCs w:val="20"/>
        </w:rPr>
        <w:t xml:space="preserve"> Digital </w:t>
      </w:r>
      <w:proofErr w:type="spellStart"/>
      <w:r w:rsidRPr="008C61AD">
        <w:rPr>
          <w:rFonts w:ascii="Arial" w:hAnsi="Arial" w:cs="Arial"/>
          <w:i/>
          <w:sz w:val="20"/>
          <w:szCs w:val="20"/>
        </w:rPr>
        <w:t>Broadcasting</w:t>
      </w:r>
      <w:proofErr w:type="spellEnd"/>
      <w:r w:rsidRPr="008C61AD">
        <w:rPr>
          <w:rFonts w:ascii="Arial" w:hAnsi="Arial" w:cs="Arial"/>
          <w:i/>
          <w:sz w:val="20"/>
          <w:szCs w:val="20"/>
        </w:rPr>
        <w:t xml:space="preserve"> </w:t>
      </w:r>
      <w:proofErr w:type="spellStart"/>
      <w:r w:rsidRPr="008C61AD">
        <w:rPr>
          <w:rFonts w:ascii="Arial" w:hAnsi="Arial" w:cs="Arial"/>
          <w:i/>
          <w:sz w:val="20"/>
          <w:szCs w:val="20"/>
        </w:rPr>
        <w:t>Terrestrial</w:t>
      </w:r>
      <w:proofErr w:type="spellEnd"/>
      <w:r w:rsidRPr="008C61AD">
        <w:rPr>
          <w:rFonts w:ascii="Arial" w:hAnsi="Arial" w:cs="Arial"/>
          <w:i/>
          <w:sz w:val="20"/>
          <w:szCs w:val="20"/>
        </w:rPr>
        <w:t xml:space="preserve">) para el Ecuador, con las innovaciones tecnológicas desarrolladas por Brasil y las que </w:t>
      </w:r>
      <w:proofErr w:type="gramStart"/>
      <w:r w:rsidRPr="008C61AD">
        <w:rPr>
          <w:rFonts w:ascii="Arial" w:hAnsi="Arial" w:cs="Arial"/>
          <w:i/>
          <w:sz w:val="20"/>
          <w:szCs w:val="20"/>
        </w:rPr>
        <w:t>hubieren</w:t>
      </w:r>
      <w:proofErr w:type="gramEnd"/>
      <w:r w:rsidRPr="008C61AD">
        <w:rPr>
          <w:rFonts w:ascii="Arial" w:hAnsi="Arial" w:cs="Arial"/>
          <w:i/>
          <w:sz w:val="20"/>
          <w:szCs w:val="20"/>
        </w:rPr>
        <w:t xml:space="preserve"> al momento de su implementación, para la transmisión y recepción de señales de televisión digital terrestre.</w:t>
      </w:r>
    </w:p>
    <w:p w:rsidR="006A4C02" w:rsidRPr="008C61AD" w:rsidRDefault="006A4C02" w:rsidP="000F401A">
      <w:pPr>
        <w:pStyle w:val="Prrafodelista"/>
        <w:ind w:left="709"/>
        <w:jc w:val="both"/>
        <w:rPr>
          <w:rFonts w:ascii="Arial" w:hAnsi="Arial" w:cs="Arial"/>
          <w:i/>
          <w:sz w:val="20"/>
          <w:szCs w:val="20"/>
        </w:rPr>
      </w:pPr>
    </w:p>
    <w:p w:rsidR="006A4C02" w:rsidRPr="008C61AD" w:rsidRDefault="006A4C02" w:rsidP="000F401A">
      <w:pPr>
        <w:pStyle w:val="Prrafodelista"/>
        <w:spacing w:after="0" w:line="240" w:lineRule="auto"/>
        <w:ind w:left="709"/>
        <w:contextualSpacing w:val="0"/>
        <w:jc w:val="both"/>
        <w:rPr>
          <w:rFonts w:ascii="Arial" w:hAnsi="Arial" w:cs="Arial"/>
          <w:i/>
          <w:sz w:val="20"/>
          <w:szCs w:val="20"/>
        </w:rPr>
      </w:pPr>
      <w:r w:rsidRPr="008C61AD">
        <w:rPr>
          <w:rFonts w:ascii="Arial" w:hAnsi="Arial" w:cs="Arial"/>
          <w:i/>
          <w:sz w:val="20"/>
          <w:szCs w:val="20"/>
        </w:rPr>
        <w:t>ARTÍCULO TRES. Disponer a la Secretaría Nacional de Telecomunicaciones y a la Superintendencia de Telecomunicaciones, que atendiendo las políticas dictadas por el Consejo Nacional de Telecomunicaciones, elaboren las Normas Técnicas, Regulaciones y Planes que se requieran para la implementación y desarrollo de la televisión digital terrestre en el territorio ecuatoriano.”.</w:t>
      </w:r>
    </w:p>
    <w:p w:rsidR="006A4C02" w:rsidRPr="008C61AD" w:rsidRDefault="006A4C02" w:rsidP="000F401A">
      <w:pPr>
        <w:autoSpaceDE w:val="0"/>
        <w:autoSpaceDN w:val="0"/>
        <w:adjustRightInd w:val="0"/>
        <w:jc w:val="both"/>
        <w:rPr>
          <w:rFonts w:cs="Arial"/>
          <w:lang w:val="es-EC"/>
        </w:rPr>
      </w:pPr>
    </w:p>
    <w:p w:rsidR="006A4C02" w:rsidRPr="008C61AD" w:rsidRDefault="007F7FDE" w:rsidP="000F401A">
      <w:pPr>
        <w:ind w:left="709" w:hanging="709"/>
        <w:jc w:val="both"/>
        <w:rPr>
          <w:rFonts w:cs="Arial"/>
        </w:rPr>
      </w:pPr>
      <w:r w:rsidRPr="008C61AD">
        <w:rPr>
          <w:rFonts w:cs="Arial"/>
        </w:rPr>
        <w:t xml:space="preserve">Que, </w:t>
      </w:r>
      <w:r w:rsidRPr="008C61AD">
        <w:rPr>
          <w:rFonts w:cs="Arial"/>
        </w:rPr>
        <w:tab/>
        <w:t>con</w:t>
      </w:r>
      <w:r w:rsidR="006A4C02" w:rsidRPr="008C61AD">
        <w:rPr>
          <w:rFonts w:cs="Arial"/>
        </w:rPr>
        <w:t xml:space="preserve"> Resolución N° TEL-268-11-CONATEL-2012 de 15 de mayo de 2012, el Ex - CONATEL modificó la atribución de la banda 698 – 806 MHz, así como la nota EQA.70 en el Plan Nacional de Frecuencias. </w:t>
      </w:r>
    </w:p>
    <w:p w:rsidR="006A4C02" w:rsidRPr="008C61AD" w:rsidRDefault="006A4C02" w:rsidP="000F401A">
      <w:pPr>
        <w:ind w:left="720"/>
        <w:jc w:val="both"/>
        <w:rPr>
          <w:rFonts w:cs="Arial"/>
          <w:i/>
        </w:rPr>
      </w:pPr>
    </w:p>
    <w:p w:rsidR="006A4C02" w:rsidRPr="008C61AD" w:rsidRDefault="008D4D8F" w:rsidP="000F401A">
      <w:pPr>
        <w:ind w:left="709" w:hanging="709"/>
        <w:jc w:val="both"/>
        <w:rPr>
          <w:rFonts w:cs="Arial"/>
        </w:rPr>
      </w:pPr>
      <w:r w:rsidRPr="008C61AD">
        <w:rPr>
          <w:rFonts w:cs="Arial"/>
        </w:rPr>
        <w:t xml:space="preserve">Que, </w:t>
      </w:r>
      <w:r w:rsidR="00D722FD" w:rsidRPr="008C61AD">
        <w:rPr>
          <w:rFonts w:cs="Arial"/>
        </w:rPr>
        <w:tab/>
      </w:r>
      <w:r w:rsidRPr="008C61AD">
        <w:rPr>
          <w:rFonts w:cs="Arial"/>
        </w:rPr>
        <w:t xml:space="preserve">mediante </w:t>
      </w:r>
      <w:r w:rsidR="006A4C02" w:rsidRPr="008C61AD">
        <w:rPr>
          <w:rFonts w:cs="Arial"/>
        </w:rPr>
        <w:t>Resolución N° TEL-553-19-CONATEL-2012 de 22 de agosto de 2012, el Ex - CONATEL modificó la atribución de la banda 470 – 482 MHz, así como la nota EQA.70 en e</w:t>
      </w:r>
      <w:r w:rsidR="00530650" w:rsidRPr="008C61AD">
        <w:rPr>
          <w:rFonts w:cs="Arial"/>
        </w:rPr>
        <w:t>l Plan Nacional de Frecuencias.</w:t>
      </w:r>
    </w:p>
    <w:p w:rsidR="00530650" w:rsidRPr="008C61AD" w:rsidRDefault="00530650" w:rsidP="000F401A">
      <w:pPr>
        <w:ind w:left="709" w:hanging="709"/>
        <w:jc w:val="both"/>
        <w:rPr>
          <w:rFonts w:cs="Arial"/>
        </w:rPr>
      </w:pPr>
    </w:p>
    <w:p w:rsidR="00530650" w:rsidRPr="008C61AD" w:rsidRDefault="00530650" w:rsidP="000F401A">
      <w:pPr>
        <w:ind w:left="709" w:hanging="709"/>
        <w:jc w:val="both"/>
        <w:rPr>
          <w:rFonts w:cs="Arial"/>
        </w:rPr>
      </w:pPr>
      <w:r w:rsidRPr="008C61AD">
        <w:rPr>
          <w:rFonts w:cs="Arial"/>
        </w:rPr>
        <w:t xml:space="preserve">Que, </w:t>
      </w:r>
      <w:r w:rsidRPr="008C61AD">
        <w:rPr>
          <w:rFonts w:cs="Arial"/>
        </w:rPr>
        <w:tab/>
        <w:t xml:space="preserve">en la Nota Nacional EQA.15 del Plan Nacional de Frecuencias </w:t>
      </w:r>
      <w:r w:rsidR="000B69A8" w:rsidRPr="008C61AD">
        <w:rPr>
          <w:rFonts w:cs="Arial"/>
        </w:rPr>
        <w:t xml:space="preserve">vigente, </w:t>
      </w:r>
      <w:r w:rsidRPr="008C61AD">
        <w:rPr>
          <w:rFonts w:cs="Arial"/>
        </w:rPr>
        <w:t xml:space="preserve">aprobado mediante </w:t>
      </w:r>
      <w:r w:rsidR="000B69A8" w:rsidRPr="008C61AD">
        <w:rPr>
          <w:rFonts w:cs="Arial"/>
        </w:rPr>
        <w:t>R</w:t>
      </w:r>
      <w:r w:rsidRPr="008C61AD">
        <w:rPr>
          <w:rFonts w:cs="Arial"/>
        </w:rPr>
        <w:t xml:space="preserve">esolución Nro. </w:t>
      </w:r>
      <w:r w:rsidR="000B69A8" w:rsidRPr="008C61AD">
        <w:rPr>
          <w:rFonts w:cs="Arial"/>
        </w:rPr>
        <w:t>12-09-ARCOTEL-2017 de 13 de diciembre de 2017 publicado en la edición especial año I Nro. 250 del Registro Oficial del 31 de enero de 2018, se establece que la banda de frecuencias 482 – 488 MHz (canal 16) se utiliza para el servicio de radiodifusión con emisiones de televisión, a título primario.</w:t>
      </w:r>
    </w:p>
    <w:p w:rsidR="006A4C02" w:rsidRPr="008C61AD" w:rsidRDefault="006A4C02" w:rsidP="000F401A">
      <w:pPr>
        <w:autoSpaceDE w:val="0"/>
        <w:autoSpaceDN w:val="0"/>
        <w:adjustRightInd w:val="0"/>
        <w:jc w:val="both"/>
        <w:rPr>
          <w:rFonts w:cs="Arial"/>
          <w:lang w:val="es-EC"/>
        </w:rPr>
      </w:pPr>
    </w:p>
    <w:p w:rsidR="00D2249C" w:rsidRPr="008C61AD" w:rsidRDefault="007F7FDE" w:rsidP="00AA040B">
      <w:pPr>
        <w:autoSpaceDE w:val="0"/>
        <w:autoSpaceDN w:val="0"/>
        <w:adjustRightInd w:val="0"/>
        <w:ind w:left="709" w:hanging="709"/>
        <w:jc w:val="both"/>
        <w:rPr>
          <w:rFonts w:eastAsia="Calibri" w:cs="Arial"/>
          <w:lang w:val="es-EC" w:eastAsia="en-US"/>
        </w:rPr>
      </w:pPr>
      <w:r w:rsidRPr="008C61AD">
        <w:rPr>
          <w:rFonts w:cs="Arial"/>
        </w:rPr>
        <w:t xml:space="preserve">Que, </w:t>
      </w:r>
      <w:r w:rsidRPr="008C61AD">
        <w:rPr>
          <w:rFonts w:cs="Arial"/>
        </w:rPr>
        <w:tab/>
        <w:t>con</w:t>
      </w:r>
      <w:r w:rsidR="00D2249C" w:rsidRPr="008C61AD">
        <w:rPr>
          <w:rFonts w:eastAsia="Calibri" w:cs="Arial"/>
          <w:lang w:val="es-EC" w:eastAsia="en-US"/>
        </w:rPr>
        <w:t xml:space="preserve"> Resolución N° RTV-596-16-CONATEL-2011 de 29 de julio del 2011, el Ex </w:t>
      </w:r>
      <w:r w:rsidR="008D4D8F" w:rsidRPr="008C61AD">
        <w:rPr>
          <w:rFonts w:eastAsia="Calibri" w:cs="Arial"/>
          <w:lang w:val="es-EC" w:eastAsia="en-US"/>
        </w:rPr>
        <w:t>–</w:t>
      </w:r>
      <w:r w:rsidR="00D2249C" w:rsidRPr="008C61AD">
        <w:rPr>
          <w:rFonts w:eastAsia="Calibri" w:cs="Arial"/>
          <w:lang w:val="es-EC" w:eastAsia="en-US"/>
        </w:rPr>
        <w:t xml:space="preserve"> CONATEL</w:t>
      </w:r>
      <w:r w:rsidR="008D4D8F" w:rsidRPr="008C61AD">
        <w:rPr>
          <w:rFonts w:eastAsia="Calibri" w:cs="Arial"/>
          <w:lang w:val="es-EC" w:eastAsia="en-US"/>
        </w:rPr>
        <w:t xml:space="preserve"> </w:t>
      </w:r>
      <w:r w:rsidR="00D2249C" w:rsidRPr="008C61AD">
        <w:rPr>
          <w:rFonts w:eastAsia="Calibri" w:cs="Arial"/>
          <w:lang w:val="es-EC" w:eastAsia="en-US"/>
        </w:rPr>
        <w:t xml:space="preserve">resolvió: </w:t>
      </w:r>
      <w:r w:rsidR="00D2249C" w:rsidRPr="008C61AD">
        <w:rPr>
          <w:rFonts w:eastAsia="Calibri" w:cs="Arial"/>
          <w:i/>
          <w:iCs/>
          <w:lang w:val="es-EC" w:eastAsia="en-US"/>
        </w:rPr>
        <w:t>“Delegar al Ministerio de Telecomunicaciones y de la Sociedad de la Información, a</w:t>
      </w:r>
      <w:r w:rsidR="00AA040B" w:rsidRPr="008C61AD">
        <w:rPr>
          <w:rFonts w:eastAsia="Calibri" w:cs="Arial"/>
          <w:i/>
          <w:iCs/>
          <w:lang w:val="es-EC" w:eastAsia="en-US"/>
        </w:rPr>
        <w:t xml:space="preserve"> </w:t>
      </w:r>
      <w:r w:rsidR="00D2249C" w:rsidRPr="008C61AD">
        <w:rPr>
          <w:rFonts w:eastAsia="Calibri" w:cs="Arial"/>
          <w:i/>
          <w:iCs/>
          <w:lang w:val="es-EC" w:eastAsia="en-US"/>
        </w:rPr>
        <w:t>fin de que sea el organismo que lidere y coordine el proceso de implementación de la</w:t>
      </w:r>
      <w:r w:rsidR="008D4D8F" w:rsidRPr="008C61AD">
        <w:rPr>
          <w:rFonts w:eastAsia="Calibri" w:cs="Arial"/>
          <w:i/>
          <w:iCs/>
          <w:lang w:val="es-EC" w:eastAsia="en-US"/>
        </w:rPr>
        <w:t xml:space="preserve"> </w:t>
      </w:r>
      <w:r w:rsidR="00D2249C" w:rsidRPr="008C61AD">
        <w:rPr>
          <w:rFonts w:eastAsia="Calibri" w:cs="Arial"/>
          <w:i/>
          <w:iCs/>
          <w:lang w:val="es-EC" w:eastAsia="en-US"/>
        </w:rPr>
        <w:t>Televisión Digital Terrestre en el Ecuador; para lo cual, realizará todas las actividades que</w:t>
      </w:r>
      <w:r w:rsidR="008D4D8F" w:rsidRPr="008C61AD">
        <w:rPr>
          <w:rFonts w:eastAsia="Calibri" w:cs="Arial"/>
          <w:i/>
          <w:iCs/>
          <w:lang w:val="es-EC" w:eastAsia="en-US"/>
        </w:rPr>
        <w:t xml:space="preserve"> </w:t>
      </w:r>
      <w:r w:rsidR="00D2249C" w:rsidRPr="008C61AD">
        <w:rPr>
          <w:rFonts w:eastAsia="Calibri" w:cs="Arial"/>
          <w:i/>
          <w:iCs/>
          <w:lang w:val="es-EC" w:eastAsia="en-US"/>
        </w:rPr>
        <w:t>sean necesarias acorde con la normativa aplicable.”</w:t>
      </w:r>
      <w:r w:rsidR="00D2249C" w:rsidRPr="008C61AD">
        <w:rPr>
          <w:rFonts w:eastAsia="Calibri" w:cs="Arial"/>
          <w:lang w:val="es-EC" w:eastAsia="en-US"/>
        </w:rPr>
        <w:t>.</w:t>
      </w:r>
    </w:p>
    <w:p w:rsidR="00D2249C" w:rsidRPr="008C61AD" w:rsidRDefault="00D2249C" w:rsidP="000F401A">
      <w:pPr>
        <w:autoSpaceDE w:val="0"/>
        <w:autoSpaceDN w:val="0"/>
        <w:ind w:left="705" w:hanging="705"/>
        <w:jc w:val="both"/>
        <w:rPr>
          <w:rFonts w:cs="Arial"/>
        </w:rPr>
      </w:pPr>
    </w:p>
    <w:p w:rsidR="00D2249C" w:rsidRPr="008C61AD" w:rsidRDefault="007F7FDE" w:rsidP="000F401A">
      <w:pPr>
        <w:autoSpaceDE w:val="0"/>
        <w:autoSpaceDN w:val="0"/>
        <w:adjustRightInd w:val="0"/>
        <w:ind w:left="709" w:hanging="709"/>
        <w:jc w:val="both"/>
        <w:rPr>
          <w:rFonts w:eastAsia="Calibri" w:cs="Arial"/>
          <w:lang w:val="es-EC" w:eastAsia="en-US"/>
        </w:rPr>
      </w:pPr>
      <w:r w:rsidRPr="008C61AD">
        <w:rPr>
          <w:rFonts w:cs="Arial"/>
        </w:rPr>
        <w:t xml:space="preserve">Que, </w:t>
      </w:r>
      <w:r w:rsidRPr="008C61AD">
        <w:rPr>
          <w:rFonts w:cs="Arial"/>
        </w:rPr>
        <w:tab/>
        <w:t>mediante</w:t>
      </w:r>
      <w:r w:rsidR="00D2249C" w:rsidRPr="008C61AD">
        <w:rPr>
          <w:rFonts w:eastAsia="Calibri" w:cs="Arial"/>
          <w:lang w:val="es-EC" w:eastAsia="en-US"/>
        </w:rPr>
        <w:t xml:space="preserve"> Acuerdo Ministerial No. 170 de 03 de agosto de 2011, el Ministerio de</w:t>
      </w:r>
      <w:r w:rsidR="00D07B68" w:rsidRPr="008C61AD">
        <w:rPr>
          <w:rFonts w:eastAsia="Calibri" w:cs="Arial"/>
          <w:lang w:val="es-EC" w:eastAsia="en-US"/>
        </w:rPr>
        <w:t xml:space="preserve"> </w:t>
      </w:r>
      <w:r w:rsidR="00D2249C" w:rsidRPr="008C61AD">
        <w:rPr>
          <w:rFonts w:eastAsia="Calibri" w:cs="Arial"/>
          <w:lang w:val="es-EC" w:eastAsia="en-US"/>
        </w:rPr>
        <w:t xml:space="preserve">Telecomunicaciones y de la Sociedad de la Información (MINTEL), la </w:t>
      </w:r>
      <w:r w:rsidR="0030132C">
        <w:rPr>
          <w:rFonts w:eastAsia="Calibri" w:cs="Arial"/>
          <w:lang w:val="es-EC" w:eastAsia="en-US"/>
        </w:rPr>
        <w:t xml:space="preserve">Ex </w:t>
      </w:r>
      <w:r w:rsidR="00D2249C" w:rsidRPr="008C61AD">
        <w:rPr>
          <w:rFonts w:eastAsia="Calibri" w:cs="Arial"/>
          <w:lang w:val="es-EC" w:eastAsia="en-US"/>
        </w:rPr>
        <w:t>Secretaría Nacional de</w:t>
      </w:r>
      <w:r w:rsidR="00D07B68" w:rsidRPr="008C61AD">
        <w:rPr>
          <w:rFonts w:eastAsia="Calibri" w:cs="Arial"/>
          <w:lang w:val="es-EC" w:eastAsia="en-US"/>
        </w:rPr>
        <w:t xml:space="preserve"> </w:t>
      </w:r>
      <w:r w:rsidR="00D2249C" w:rsidRPr="008C61AD">
        <w:rPr>
          <w:rFonts w:eastAsia="Calibri" w:cs="Arial"/>
          <w:lang w:val="es-EC" w:eastAsia="en-US"/>
        </w:rPr>
        <w:t>Planificación y Desarrollo (SENPLADES), la Ex Secretaría Nacional de</w:t>
      </w:r>
      <w:r w:rsidR="00D07B68" w:rsidRPr="008C61AD">
        <w:rPr>
          <w:rFonts w:eastAsia="Calibri" w:cs="Arial"/>
          <w:lang w:val="es-EC" w:eastAsia="en-US"/>
        </w:rPr>
        <w:t xml:space="preserve"> </w:t>
      </w:r>
      <w:r w:rsidR="00D2249C" w:rsidRPr="008C61AD">
        <w:rPr>
          <w:rFonts w:eastAsia="Calibri" w:cs="Arial"/>
          <w:lang w:val="es-EC" w:eastAsia="en-US"/>
        </w:rPr>
        <w:t>Telecomunicaciones, crearon el Comité Interinstitucional Técnico para la Introducción de la</w:t>
      </w:r>
      <w:r w:rsidR="00D07B68" w:rsidRPr="008C61AD">
        <w:rPr>
          <w:rFonts w:eastAsia="Calibri" w:cs="Arial"/>
          <w:lang w:val="es-EC" w:eastAsia="en-US"/>
        </w:rPr>
        <w:t xml:space="preserve"> </w:t>
      </w:r>
      <w:r w:rsidR="00D2249C" w:rsidRPr="008C61AD">
        <w:rPr>
          <w:rFonts w:eastAsia="Calibri" w:cs="Arial"/>
          <w:lang w:val="es-EC" w:eastAsia="en-US"/>
        </w:rPr>
        <w:t>Televisión Digital Terrestre en el Ecuador CITDT.</w:t>
      </w:r>
    </w:p>
    <w:p w:rsidR="006A4C02" w:rsidRPr="008C61AD" w:rsidRDefault="006A4C02" w:rsidP="000F401A">
      <w:pPr>
        <w:autoSpaceDE w:val="0"/>
        <w:autoSpaceDN w:val="0"/>
        <w:ind w:left="709" w:hanging="705"/>
        <w:jc w:val="both"/>
        <w:rPr>
          <w:rFonts w:eastAsia="Calibri" w:cs="Arial"/>
          <w:lang w:val="es-EC" w:eastAsia="en-US"/>
        </w:rPr>
      </w:pPr>
    </w:p>
    <w:p w:rsidR="006A4C02" w:rsidRPr="008C61AD" w:rsidRDefault="007F7FDE" w:rsidP="000F401A">
      <w:pPr>
        <w:ind w:left="709" w:hanging="709"/>
        <w:jc w:val="both"/>
        <w:rPr>
          <w:rFonts w:cs="Arial"/>
        </w:rPr>
      </w:pPr>
      <w:r w:rsidRPr="008C61AD">
        <w:rPr>
          <w:rFonts w:cs="Arial"/>
          <w:lang w:val="es-EC"/>
        </w:rPr>
        <w:t xml:space="preserve">Que, </w:t>
      </w:r>
      <w:r w:rsidRPr="008C61AD">
        <w:rPr>
          <w:rFonts w:cs="Arial"/>
          <w:lang w:val="es-EC"/>
        </w:rPr>
        <w:tab/>
        <w:t>mediante</w:t>
      </w:r>
      <w:r w:rsidR="006A4C02" w:rsidRPr="008C61AD">
        <w:rPr>
          <w:rFonts w:cs="Arial"/>
        </w:rPr>
        <w:t xml:space="preserve"> Resolución N° CITDT-2011-02-004 de 16 de septiembre de 2011, el Comité Interinstitucional Técnico para la Introducción de la Televisión Digital Terrestre en el Ecuador CITDT, aprobó los integrantes de los Grupos de Asesoría y Comités Consultivos del CITDT, dentro de los cuales consta el Grupo de Aspectos Técnicos y Regulatorios (GATR), el </w:t>
      </w:r>
      <w:r w:rsidR="000B69A8" w:rsidRPr="008C61AD">
        <w:rPr>
          <w:rFonts w:cs="Arial"/>
        </w:rPr>
        <w:t>cual,</w:t>
      </w:r>
      <w:r w:rsidR="006A4C02" w:rsidRPr="008C61AD">
        <w:rPr>
          <w:rFonts w:cs="Arial"/>
        </w:rPr>
        <w:t xml:space="preserve"> entre otras cosas, contempla dentro de su agenda mínima la Elaboración de Propuesta de Norma Técnica para la operación de la TDT.</w:t>
      </w:r>
    </w:p>
    <w:p w:rsidR="006A4C02" w:rsidRPr="008C61AD" w:rsidRDefault="006A4C02" w:rsidP="000F401A">
      <w:pPr>
        <w:pStyle w:val="Prrafodelista"/>
        <w:spacing w:after="0" w:line="240" w:lineRule="auto"/>
        <w:ind w:left="360"/>
        <w:contextualSpacing w:val="0"/>
        <w:jc w:val="both"/>
        <w:rPr>
          <w:rFonts w:ascii="Arial" w:hAnsi="Arial" w:cs="Arial"/>
          <w:sz w:val="20"/>
          <w:szCs w:val="20"/>
        </w:rPr>
      </w:pPr>
    </w:p>
    <w:p w:rsidR="009A785D" w:rsidRPr="008C61AD" w:rsidRDefault="0014192A" w:rsidP="000F401A">
      <w:pPr>
        <w:autoSpaceDE w:val="0"/>
        <w:autoSpaceDN w:val="0"/>
        <w:adjustRightInd w:val="0"/>
        <w:ind w:left="709" w:hanging="709"/>
        <w:jc w:val="both"/>
        <w:rPr>
          <w:rFonts w:eastAsia="Calibri" w:cs="Arial"/>
          <w:lang w:val="es-EC" w:eastAsia="en-US"/>
        </w:rPr>
      </w:pPr>
      <w:r w:rsidRPr="008C61AD">
        <w:rPr>
          <w:rFonts w:eastAsia="Calibri" w:cs="Arial"/>
          <w:lang w:val="es-EC" w:eastAsia="en-US"/>
        </w:rPr>
        <w:t xml:space="preserve">Que, </w:t>
      </w:r>
      <w:r w:rsidRPr="008C61AD">
        <w:rPr>
          <w:rFonts w:eastAsia="Calibri" w:cs="Arial"/>
          <w:lang w:val="es-EC" w:eastAsia="en-US"/>
        </w:rPr>
        <w:tab/>
      </w:r>
      <w:r w:rsidR="009A785D" w:rsidRPr="008C61AD">
        <w:rPr>
          <w:rFonts w:eastAsia="Calibri" w:cs="Arial"/>
          <w:lang w:val="es-EC" w:eastAsia="en-US"/>
        </w:rPr>
        <w:t>en el Registro Oficial N° 463 de 08 de abril de 2019, se publicó las Reformas al Reglamento para Otorgar Títulos Habilitantes para el Régimen General de Telecomunicaciones y Frecuencias del Espectro Radioeléctrico.</w:t>
      </w:r>
    </w:p>
    <w:p w:rsidR="005A1CF8" w:rsidRPr="008C61AD" w:rsidRDefault="009A785D" w:rsidP="000F401A">
      <w:pPr>
        <w:autoSpaceDE w:val="0"/>
        <w:autoSpaceDN w:val="0"/>
        <w:adjustRightInd w:val="0"/>
        <w:ind w:left="709" w:hanging="709"/>
        <w:jc w:val="both"/>
        <w:rPr>
          <w:rFonts w:eastAsia="Calibri" w:cs="Arial"/>
          <w:lang w:val="es-EC" w:eastAsia="en-US"/>
        </w:rPr>
      </w:pPr>
      <w:r w:rsidRPr="008C61AD">
        <w:rPr>
          <w:rFonts w:eastAsia="Calibri" w:cs="Arial"/>
          <w:lang w:val="es-EC" w:eastAsia="en-US"/>
        </w:rPr>
        <w:lastRenderedPageBreak/>
        <w:t xml:space="preserve"> </w:t>
      </w:r>
    </w:p>
    <w:p w:rsidR="00D2249C" w:rsidRPr="008C61AD" w:rsidRDefault="007F7FDE" w:rsidP="000F401A">
      <w:pPr>
        <w:autoSpaceDE w:val="0"/>
        <w:autoSpaceDN w:val="0"/>
        <w:adjustRightInd w:val="0"/>
        <w:ind w:left="709" w:hanging="709"/>
        <w:jc w:val="both"/>
        <w:rPr>
          <w:rFonts w:eastAsia="Calibri" w:cs="Arial"/>
          <w:lang w:val="es-EC" w:eastAsia="en-US"/>
        </w:rPr>
      </w:pPr>
      <w:r w:rsidRPr="008C61AD">
        <w:rPr>
          <w:rFonts w:eastAsia="Calibri" w:cs="Arial"/>
          <w:lang w:val="es-EC" w:eastAsia="en-US"/>
        </w:rPr>
        <w:t xml:space="preserve">Que, </w:t>
      </w:r>
      <w:r w:rsidRPr="008C61AD">
        <w:rPr>
          <w:rFonts w:eastAsia="Calibri" w:cs="Arial"/>
          <w:lang w:val="es-EC" w:eastAsia="en-US"/>
        </w:rPr>
        <w:tab/>
      </w:r>
      <w:r w:rsidR="008550AC" w:rsidRPr="008C61AD">
        <w:rPr>
          <w:rFonts w:eastAsia="Calibri" w:cs="Arial"/>
          <w:lang w:val="es-EC" w:eastAsia="en-US"/>
        </w:rPr>
        <w:t>m</w:t>
      </w:r>
      <w:r w:rsidR="00D2249C" w:rsidRPr="008C61AD">
        <w:rPr>
          <w:rFonts w:eastAsia="Calibri" w:cs="Arial"/>
          <w:lang w:val="es-EC" w:eastAsia="en-US"/>
        </w:rPr>
        <w:t>ediante memorando N° ARCOTEL-2015-ITC-C-00006 de 19 de marzo de 2015, la Coordinación</w:t>
      </w:r>
      <w:r w:rsidR="008550AC" w:rsidRPr="008C61AD">
        <w:rPr>
          <w:rFonts w:eastAsia="Calibri" w:cs="Arial"/>
          <w:lang w:val="es-EC" w:eastAsia="en-US"/>
        </w:rPr>
        <w:t xml:space="preserve"> </w:t>
      </w:r>
      <w:r w:rsidR="00D2249C" w:rsidRPr="008C61AD">
        <w:rPr>
          <w:rFonts w:eastAsia="Calibri" w:cs="Arial"/>
          <w:lang w:val="es-EC" w:eastAsia="en-US"/>
        </w:rPr>
        <w:t>Técnica de Control remitió el Informe Técnico relacionado con las pruebas de medición de las</w:t>
      </w:r>
      <w:r w:rsidR="008550AC" w:rsidRPr="008C61AD">
        <w:rPr>
          <w:rFonts w:eastAsia="Calibri" w:cs="Arial"/>
          <w:lang w:val="es-EC" w:eastAsia="en-US"/>
        </w:rPr>
        <w:t xml:space="preserve"> </w:t>
      </w:r>
      <w:r w:rsidR="00D2249C" w:rsidRPr="008C61AD">
        <w:rPr>
          <w:rFonts w:eastAsia="Calibri" w:cs="Arial"/>
          <w:lang w:val="es-EC" w:eastAsia="en-US"/>
        </w:rPr>
        <w:t>señales de Televisión Digital Terrestre en las ciudades de Quito y Guayaquil.</w:t>
      </w:r>
    </w:p>
    <w:p w:rsidR="006A4C02" w:rsidRPr="008C61AD" w:rsidRDefault="006A4C02" w:rsidP="000F401A">
      <w:pPr>
        <w:autoSpaceDE w:val="0"/>
        <w:autoSpaceDN w:val="0"/>
        <w:ind w:left="709" w:hanging="709"/>
        <w:jc w:val="both"/>
        <w:rPr>
          <w:rFonts w:eastAsia="Calibri" w:cs="Arial"/>
          <w:lang w:val="es-EC" w:eastAsia="en-US"/>
        </w:rPr>
      </w:pPr>
    </w:p>
    <w:p w:rsidR="006A4C02" w:rsidRPr="008C61AD" w:rsidRDefault="008550AC" w:rsidP="000F401A">
      <w:pPr>
        <w:autoSpaceDE w:val="0"/>
        <w:autoSpaceDN w:val="0"/>
        <w:adjustRightInd w:val="0"/>
        <w:ind w:left="709" w:hanging="709"/>
        <w:jc w:val="both"/>
        <w:rPr>
          <w:rFonts w:eastAsia="Calibri" w:cs="Arial"/>
          <w:lang w:val="es-EC" w:eastAsia="en-US"/>
        </w:rPr>
      </w:pPr>
      <w:r w:rsidRPr="008C61AD">
        <w:rPr>
          <w:rFonts w:eastAsia="Calibri" w:cs="Arial"/>
          <w:lang w:val="es-EC" w:eastAsia="en-US"/>
        </w:rPr>
        <w:t xml:space="preserve">Que,   </w:t>
      </w:r>
      <w:r w:rsidR="000332B5" w:rsidRPr="008C61AD">
        <w:rPr>
          <w:rFonts w:eastAsia="Calibri" w:cs="Arial"/>
          <w:lang w:val="es-EC" w:eastAsia="en-US"/>
        </w:rPr>
        <w:tab/>
      </w:r>
      <w:r w:rsidRPr="008C61AD">
        <w:rPr>
          <w:rFonts w:eastAsia="Calibri" w:cs="Arial"/>
          <w:lang w:val="es-EC" w:eastAsia="en-US"/>
        </w:rPr>
        <w:t>c</w:t>
      </w:r>
      <w:r w:rsidR="006A4C02" w:rsidRPr="008C61AD">
        <w:rPr>
          <w:rFonts w:eastAsia="Calibri" w:cs="Arial"/>
          <w:lang w:val="es-EC" w:eastAsia="en-US"/>
        </w:rPr>
        <w:t>on oficio N° MINTEL-DPTTIC-2015-0003-O de 30 de abril de 2015, el Secretario del CITDT, remite la Resolución N° CITDT-2015-01-056 de 30 de abril de 2015, con la cual el Comité Técnico de Implementación de la Televisión Digital Terrestre, resolvió aprobar la Norma Técnica de Televisión Digital Terrestre propuesta por el Grupo de Aspectos Técnicos y Regulatorios, y dispuso que la citada Norma Técnica sea notificada a la Agencia de Regulación y Control de las Telecomunicaciones, a fin de que dicho Organismo conozca y realice el procedimiento respectivo.</w:t>
      </w:r>
    </w:p>
    <w:p w:rsidR="000B69A8" w:rsidRPr="008C61AD" w:rsidRDefault="000B69A8" w:rsidP="000F401A">
      <w:pPr>
        <w:autoSpaceDE w:val="0"/>
        <w:autoSpaceDN w:val="0"/>
        <w:adjustRightInd w:val="0"/>
        <w:ind w:left="709" w:hanging="709"/>
        <w:jc w:val="both"/>
        <w:rPr>
          <w:rFonts w:eastAsia="Calibri" w:cs="Arial"/>
          <w:lang w:val="es-EC" w:eastAsia="en-US"/>
        </w:rPr>
      </w:pPr>
    </w:p>
    <w:p w:rsidR="000B69A8" w:rsidRPr="008C61AD" w:rsidRDefault="000B69A8" w:rsidP="000B69A8">
      <w:pPr>
        <w:autoSpaceDE w:val="0"/>
        <w:autoSpaceDN w:val="0"/>
        <w:adjustRightInd w:val="0"/>
        <w:ind w:left="709" w:hanging="709"/>
        <w:jc w:val="both"/>
        <w:rPr>
          <w:rFonts w:eastAsia="Calibri" w:cs="Arial"/>
          <w:lang w:val="es-EC" w:eastAsia="en-US"/>
        </w:rPr>
      </w:pPr>
      <w:r w:rsidRPr="008C61AD">
        <w:rPr>
          <w:rFonts w:eastAsia="Calibri" w:cs="Arial"/>
          <w:lang w:val="es-EC" w:eastAsia="en-US"/>
        </w:rPr>
        <w:t xml:space="preserve">Que, </w:t>
      </w:r>
      <w:r w:rsidRPr="008C61AD">
        <w:rPr>
          <w:rFonts w:eastAsia="Calibri" w:cs="Arial"/>
          <w:lang w:val="es-EC" w:eastAsia="en-US"/>
        </w:rPr>
        <w:tab/>
        <w:t>con Resolución Nro. ARCOTEL-2015-00218 de 04 de agosto de 2015, se aprobó la Norma Técnica para el Servicio de Radiodifusión de Televisión Abierta Analógica, y posteriormente el 07 de octubre del 2015 se aprobó su Fe de Erratas</w:t>
      </w:r>
      <w:r w:rsidR="004F79F3" w:rsidRPr="008C61AD">
        <w:rPr>
          <w:rFonts w:eastAsia="Calibri" w:cs="Arial"/>
          <w:lang w:val="es-EC" w:eastAsia="en-US"/>
        </w:rPr>
        <w:t xml:space="preserve"> y </w:t>
      </w:r>
      <w:r w:rsidRPr="008C61AD">
        <w:rPr>
          <w:rFonts w:eastAsia="Calibri" w:cs="Arial"/>
          <w:lang w:val="es-EC" w:eastAsia="en-US"/>
        </w:rPr>
        <w:t xml:space="preserve">con Resolución Nro. ARCOTEL-2015-0301 de 14 de agosto de 2015, se aprobó la Norma Técnica para el Servicio de Radiodifusión </w:t>
      </w:r>
      <w:r w:rsidR="004F79F3" w:rsidRPr="008C61AD">
        <w:rPr>
          <w:rFonts w:eastAsia="Calibri" w:cs="Arial"/>
          <w:lang w:val="es-EC" w:eastAsia="en-US"/>
        </w:rPr>
        <w:t>de Televisión Digital Terrestre</w:t>
      </w:r>
      <w:r w:rsidR="00DC3409">
        <w:rPr>
          <w:rFonts w:eastAsia="Calibri" w:cs="Arial"/>
          <w:lang w:val="es-EC" w:eastAsia="en-US"/>
        </w:rPr>
        <w:t>.</w:t>
      </w:r>
    </w:p>
    <w:p w:rsidR="006A4C02" w:rsidRPr="008C61AD" w:rsidRDefault="006A4C02" w:rsidP="000F401A">
      <w:pPr>
        <w:autoSpaceDE w:val="0"/>
        <w:autoSpaceDN w:val="0"/>
        <w:ind w:left="705" w:hanging="705"/>
        <w:jc w:val="both"/>
        <w:rPr>
          <w:rFonts w:cs="Arial"/>
          <w:lang w:val="es-EC"/>
        </w:rPr>
      </w:pPr>
    </w:p>
    <w:p w:rsidR="003D2A07" w:rsidRPr="008C61AD" w:rsidRDefault="003D2A07" w:rsidP="000F401A">
      <w:pPr>
        <w:autoSpaceDE w:val="0"/>
        <w:autoSpaceDN w:val="0"/>
        <w:ind w:left="705" w:hanging="705"/>
        <w:jc w:val="both"/>
        <w:rPr>
          <w:rFonts w:cs="Arial"/>
        </w:rPr>
      </w:pPr>
      <w:r w:rsidRPr="008C61AD">
        <w:rPr>
          <w:rFonts w:cs="Arial"/>
        </w:rPr>
        <w:t xml:space="preserve">Que, </w:t>
      </w:r>
      <w:r w:rsidRPr="008C61AD">
        <w:rPr>
          <w:rFonts w:cs="Arial"/>
        </w:rPr>
        <w:tab/>
        <w:t xml:space="preserve">en la Disposición General Primera de la </w:t>
      </w:r>
      <w:r w:rsidR="007F7FDE" w:rsidRPr="008C61AD">
        <w:rPr>
          <w:rFonts w:cs="Arial"/>
        </w:rPr>
        <w:t>LOT, se</w:t>
      </w:r>
      <w:r w:rsidRPr="008C61AD">
        <w:rPr>
          <w:rFonts w:cs="Arial"/>
        </w:rPr>
        <w:t xml:space="preserve"> señala </w:t>
      </w:r>
      <w:r w:rsidR="007F7FDE" w:rsidRPr="008C61AD">
        <w:rPr>
          <w:rFonts w:cs="Arial"/>
        </w:rPr>
        <w:t>que,</w:t>
      </w:r>
      <w:r w:rsidRPr="008C61AD">
        <w:rPr>
          <w:rFonts w:cs="Arial"/>
        </w:rPr>
        <w:t xml:space="preserve"> para la emisión o modificación de planes o actos de contenido normativo, la ARCOTEL deberá realizar consultas públicas para recibir opiniones, recomendaciones y comentarios de las y los afectados o interesados, en forma física o por medios electrónicos; las opiniones, sugerencias o recomendaciones que se formulen en el procedimiento de consulta pública no tendrán carácter vinculante. Dicha disposición establece además que, en todos los casos para la expedición de actos normativos, se contará con estudios o informes que justifiquen su legitimidad y oportunidad; y que la ARCOTEL normará el procedimiento de consulta pública.</w:t>
      </w:r>
    </w:p>
    <w:p w:rsidR="000035CA" w:rsidRPr="008C61AD" w:rsidRDefault="000035CA" w:rsidP="000F401A">
      <w:pPr>
        <w:jc w:val="both"/>
        <w:rPr>
          <w:rFonts w:cs="Arial"/>
        </w:rPr>
      </w:pPr>
    </w:p>
    <w:p w:rsidR="00F11988" w:rsidRPr="008C61AD" w:rsidRDefault="00F11988" w:rsidP="00F11988">
      <w:pPr>
        <w:pStyle w:val="Default"/>
        <w:ind w:left="709" w:hanging="709"/>
        <w:jc w:val="both"/>
        <w:rPr>
          <w:iCs/>
          <w:sz w:val="20"/>
          <w:szCs w:val="20"/>
        </w:rPr>
      </w:pPr>
      <w:r w:rsidRPr="008C61AD">
        <w:rPr>
          <w:iCs/>
          <w:sz w:val="20"/>
          <w:szCs w:val="20"/>
        </w:rPr>
        <w:t xml:space="preserve">Que, </w:t>
      </w:r>
      <w:r w:rsidRPr="008C61AD">
        <w:rPr>
          <w:iCs/>
          <w:sz w:val="20"/>
          <w:szCs w:val="20"/>
        </w:rPr>
        <w:tab/>
        <w:t xml:space="preserve">el Director Ejecutivo de la ARCOTEL, con sujeción a la Disposición General Primera de la Ley Orgánica de Telecomunicaciones que regula el procedimiento de consultas públicas, en </w:t>
      </w:r>
      <w:r w:rsidRPr="00DC09C8">
        <w:rPr>
          <w:iCs/>
          <w:sz w:val="20"/>
          <w:szCs w:val="20"/>
        </w:rPr>
        <w:t xml:space="preserve">concordancia con lo establecido en el Reglamento de Consultas Públicas expedido con Resolución 003-03-ARCOTEL-2015 del 28 de mayo de 2015, dispuso a la Coordinación Técnica de Regulación, el </w:t>
      </w:r>
      <w:r w:rsidR="00DC3409" w:rsidRPr="00DC09C8">
        <w:rPr>
          <w:iCs/>
          <w:sz w:val="20"/>
          <w:szCs w:val="20"/>
        </w:rPr>
        <w:t>30</w:t>
      </w:r>
      <w:r w:rsidRPr="00DC09C8">
        <w:rPr>
          <w:iCs/>
          <w:sz w:val="20"/>
          <w:szCs w:val="20"/>
        </w:rPr>
        <w:t xml:space="preserve"> de </w:t>
      </w:r>
      <w:r w:rsidR="00DC3409" w:rsidRPr="00DC09C8">
        <w:rPr>
          <w:iCs/>
          <w:sz w:val="20"/>
          <w:szCs w:val="20"/>
        </w:rPr>
        <w:t>agosto</w:t>
      </w:r>
      <w:r w:rsidRPr="00DC09C8">
        <w:rPr>
          <w:iCs/>
          <w:sz w:val="20"/>
          <w:szCs w:val="20"/>
        </w:rPr>
        <w:t xml:space="preserve"> de 2019, ejecutar</w:t>
      </w:r>
      <w:r w:rsidRPr="008C61AD">
        <w:rPr>
          <w:iCs/>
          <w:sz w:val="20"/>
          <w:szCs w:val="20"/>
        </w:rPr>
        <w:t xml:space="preserve"> el procedimiento de consultas públicas en relación a la </w:t>
      </w:r>
      <w:r w:rsidR="0030132C" w:rsidRPr="0030132C">
        <w:rPr>
          <w:iCs/>
          <w:sz w:val="20"/>
          <w:szCs w:val="20"/>
        </w:rPr>
        <w:t xml:space="preserve">emisión de la </w:t>
      </w:r>
      <w:r w:rsidR="0030132C" w:rsidRPr="004846CC">
        <w:rPr>
          <w:sz w:val="20"/>
          <w:szCs w:val="20"/>
        </w:rPr>
        <w:t>"Norma Técnica para el Servicio de Radiodifusión de Televisión de Señal Abierta Terrestre”</w:t>
      </w:r>
      <w:r w:rsidRPr="008C61AD">
        <w:rPr>
          <w:i/>
          <w:iCs/>
          <w:sz w:val="20"/>
          <w:szCs w:val="20"/>
        </w:rPr>
        <w:t>.</w:t>
      </w: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r w:rsidRPr="008C61AD">
        <w:rPr>
          <w:iCs/>
          <w:sz w:val="20"/>
          <w:szCs w:val="20"/>
        </w:rPr>
        <w:t>Que,</w:t>
      </w:r>
      <w:r w:rsidRPr="008C61AD">
        <w:rPr>
          <w:iCs/>
          <w:sz w:val="20"/>
          <w:szCs w:val="20"/>
        </w:rPr>
        <w:tab/>
        <w:t>se dio cumplimiento al proceso establecido en el artículo 5 del Reglamento de Consultas Públicas, el mismo que se efectuó de conformidad con el siguiente detalle:</w:t>
      </w:r>
    </w:p>
    <w:p w:rsidR="00F11988" w:rsidRPr="008C61AD" w:rsidRDefault="00F11988" w:rsidP="00F11988">
      <w:pPr>
        <w:pStyle w:val="Default"/>
        <w:ind w:left="709" w:hanging="709"/>
        <w:jc w:val="both"/>
        <w:rPr>
          <w:iCs/>
          <w:sz w:val="20"/>
          <w:szCs w:val="20"/>
        </w:rPr>
      </w:pPr>
    </w:p>
    <w:p w:rsidR="00F11988" w:rsidRPr="008C61AD" w:rsidRDefault="00F11988" w:rsidP="00F11988">
      <w:pPr>
        <w:numPr>
          <w:ilvl w:val="0"/>
          <w:numId w:val="28"/>
        </w:numPr>
        <w:ind w:left="851" w:hanging="142"/>
        <w:jc w:val="both"/>
        <w:rPr>
          <w:rFonts w:cs="Arial"/>
          <w:bCs/>
          <w:iCs/>
          <w:color w:val="000000"/>
        </w:rPr>
      </w:pPr>
      <w:r w:rsidRPr="00DC09C8">
        <w:rPr>
          <w:rFonts w:cs="Arial"/>
          <w:bCs/>
          <w:iCs/>
          <w:color w:val="000000"/>
        </w:rPr>
        <w:t xml:space="preserve">El </w:t>
      </w:r>
      <w:r w:rsidR="00DC3409" w:rsidRPr="00DC09C8">
        <w:rPr>
          <w:rFonts w:cs="Arial"/>
          <w:bCs/>
          <w:iCs/>
          <w:color w:val="000000"/>
        </w:rPr>
        <w:t>30</w:t>
      </w:r>
      <w:r w:rsidRPr="00DC09C8">
        <w:rPr>
          <w:rFonts w:cs="Arial"/>
          <w:bCs/>
          <w:iCs/>
          <w:color w:val="000000"/>
        </w:rPr>
        <w:t xml:space="preserve"> de </w:t>
      </w:r>
      <w:r w:rsidR="00DC3409" w:rsidRPr="00DC09C8">
        <w:rPr>
          <w:rFonts w:cs="Arial"/>
          <w:bCs/>
          <w:iCs/>
          <w:color w:val="000000"/>
        </w:rPr>
        <w:t>agosto</w:t>
      </w:r>
      <w:r w:rsidRPr="00DC09C8">
        <w:rPr>
          <w:rFonts w:cs="Arial"/>
          <w:bCs/>
          <w:iCs/>
          <w:color w:val="000000"/>
        </w:rPr>
        <w:t xml:space="preserve"> de 2019, se publicó</w:t>
      </w:r>
      <w:r w:rsidRPr="008C61AD">
        <w:rPr>
          <w:rFonts w:cs="Arial"/>
          <w:bCs/>
          <w:iCs/>
          <w:color w:val="000000"/>
        </w:rPr>
        <w:t xml:space="preserve"> la convocatoria a Audiencias Públicas en el sitio Web institucional de la ARCOTEL.</w:t>
      </w:r>
    </w:p>
    <w:p w:rsidR="00F11988" w:rsidRPr="008C61AD" w:rsidRDefault="00F11988" w:rsidP="00F11988">
      <w:pPr>
        <w:ind w:left="851"/>
        <w:jc w:val="both"/>
        <w:rPr>
          <w:rFonts w:cs="Arial"/>
          <w:bCs/>
          <w:iCs/>
          <w:color w:val="000000"/>
        </w:rPr>
      </w:pPr>
    </w:p>
    <w:p w:rsidR="00F11988" w:rsidRPr="008C61AD" w:rsidRDefault="00F11988" w:rsidP="00F11988">
      <w:pPr>
        <w:numPr>
          <w:ilvl w:val="0"/>
          <w:numId w:val="28"/>
        </w:numPr>
        <w:ind w:left="851" w:hanging="142"/>
        <w:jc w:val="both"/>
        <w:rPr>
          <w:rFonts w:cs="Arial"/>
          <w:bCs/>
          <w:iCs/>
          <w:color w:val="000000"/>
        </w:rPr>
      </w:pPr>
      <w:r w:rsidRPr="008C61AD">
        <w:rPr>
          <w:rFonts w:cs="Arial"/>
          <w:bCs/>
          <w:iCs/>
          <w:color w:val="000000"/>
        </w:rPr>
        <w:t>Las Audiencias Públicas se realizaron de acuerdo al siguiente detalle:</w:t>
      </w:r>
    </w:p>
    <w:tbl>
      <w:tblPr>
        <w:tblpPr w:leftFromText="141" w:rightFromText="141"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3260"/>
      </w:tblGrid>
      <w:tr w:rsidR="00F11988" w:rsidRPr="008C61AD" w:rsidTr="001571F6">
        <w:tc>
          <w:tcPr>
            <w:tcW w:w="2830" w:type="dxa"/>
            <w:shd w:val="clear" w:color="auto" w:fill="auto"/>
            <w:vAlign w:val="center"/>
          </w:tcPr>
          <w:p w:rsidR="00F11988" w:rsidRPr="008C61AD" w:rsidRDefault="00F11988" w:rsidP="001571F6">
            <w:pPr>
              <w:autoSpaceDE w:val="0"/>
              <w:autoSpaceDN w:val="0"/>
              <w:adjustRightInd w:val="0"/>
              <w:jc w:val="center"/>
              <w:rPr>
                <w:rFonts w:cs="Arial"/>
              </w:rPr>
            </w:pPr>
            <w:r w:rsidRPr="008C61AD">
              <w:rPr>
                <w:rFonts w:cs="Arial"/>
                <w:b/>
              </w:rPr>
              <w:t>LUGAR</w:t>
            </w:r>
          </w:p>
        </w:tc>
        <w:tc>
          <w:tcPr>
            <w:tcW w:w="1843" w:type="dxa"/>
            <w:shd w:val="clear" w:color="auto" w:fill="auto"/>
            <w:vAlign w:val="center"/>
          </w:tcPr>
          <w:p w:rsidR="00F11988" w:rsidRPr="008C61AD" w:rsidRDefault="00F11988" w:rsidP="001571F6">
            <w:pPr>
              <w:jc w:val="center"/>
              <w:rPr>
                <w:rFonts w:cs="Arial"/>
              </w:rPr>
            </w:pPr>
            <w:r w:rsidRPr="008C61AD">
              <w:rPr>
                <w:rFonts w:cs="Arial"/>
                <w:b/>
              </w:rPr>
              <w:t>FECHA / HORA</w:t>
            </w:r>
          </w:p>
        </w:tc>
        <w:tc>
          <w:tcPr>
            <w:tcW w:w="3260" w:type="dxa"/>
            <w:shd w:val="clear" w:color="auto" w:fill="auto"/>
            <w:vAlign w:val="center"/>
          </w:tcPr>
          <w:p w:rsidR="00F11988" w:rsidRPr="008C61AD" w:rsidRDefault="00F11988" w:rsidP="001571F6">
            <w:pPr>
              <w:autoSpaceDE w:val="0"/>
              <w:autoSpaceDN w:val="0"/>
              <w:adjustRightInd w:val="0"/>
              <w:jc w:val="center"/>
              <w:rPr>
                <w:rFonts w:cs="Arial"/>
              </w:rPr>
            </w:pPr>
            <w:r w:rsidRPr="008C61AD">
              <w:rPr>
                <w:rFonts w:cs="Arial"/>
                <w:b/>
              </w:rPr>
              <w:t>DIRECCIÓN</w:t>
            </w:r>
          </w:p>
        </w:tc>
      </w:tr>
      <w:tr w:rsidR="00F11988" w:rsidRPr="008C61AD" w:rsidTr="001571F6">
        <w:tc>
          <w:tcPr>
            <w:tcW w:w="2830" w:type="dxa"/>
            <w:shd w:val="clear" w:color="auto" w:fill="auto"/>
            <w:vAlign w:val="center"/>
          </w:tcPr>
          <w:p w:rsidR="00F11988" w:rsidRPr="008C61AD" w:rsidRDefault="00F11988" w:rsidP="001571F6">
            <w:pPr>
              <w:autoSpaceDE w:val="0"/>
              <w:autoSpaceDN w:val="0"/>
              <w:adjustRightInd w:val="0"/>
              <w:jc w:val="center"/>
              <w:rPr>
                <w:rFonts w:cs="Arial"/>
                <w:bCs/>
                <w:lang w:val="es-EC" w:eastAsia="es-EC"/>
              </w:rPr>
            </w:pPr>
            <w:r w:rsidRPr="008C61AD">
              <w:rPr>
                <w:rFonts w:cs="Arial"/>
                <w:bCs/>
                <w:lang w:val="es-EC" w:eastAsia="es-EC"/>
              </w:rPr>
              <w:t>Quito</w:t>
            </w:r>
          </w:p>
          <w:p w:rsidR="00F11988" w:rsidRPr="008C61AD" w:rsidRDefault="00F11988" w:rsidP="001571F6">
            <w:pPr>
              <w:autoSpaceDE w:val="0"/>
              <w:autoSpaceDN w:val="0"/>
              <w:adjustRightInd w:val="0"/>
              <w:jc w:val="center"/>
              <w:rPr>
                <w:rFonts w:cs="Arial"/>
              </w:rPr>
            </w:pPr>
            <w:r w:rsidRPr="008C61AD">
              <w:rPr>
                <w:rFonts w:cs="Arial"/>
                <w:lang w:val="es-EC" w:eastAsia="es-EC"/>
              </w:rPr>
              <w:t>Auditorio de la Coordinación Zonal 2 de la ARCOTEL.</w:t>
            </w:r>
          </w:p>
        </w:tc>
        <w:tc>
          <w:tcPr>
            <w:tcW w:w="1843" w:type="dxa"/>
            <w:vMerge w:val="restart"/>
            <w:shd w:val="clear" w:color="auto" w:fill="auto"/>
            <w:vAlign w:val="center"/>
          </w:tcPr>
          <w:p w:rsidR="00F11988" w:rsidRPr="008C61AD" w:rsidRDefault="00F11988" w:rsidP="001571F6">
            <w:pPr>
              <w:autoSpaceDE w:val="0"/>
              <w:autoSpaceDN w:val="0"/>
              <w:adjustRightInd w:val="0"/>
              <w:jc w:val="center"/>
              <w:rPr>
                <w:rFonts w:cs="Arial"/>
              </w:rPr>
            </w:pPr>
            <w:r w:rsidRPr="008C61AD">
              <w:rPr>
                <w:rFonts w:cs="Arial"/>
              </w:rPr>
              <w:t>2019</w:t>
            </w:r>
            <w:r w:rsidR="001C57F0" w:rsidRPr="008C61AD">
              <w:rPr>
                <w:rFonts w:cs="Arial"/>
              </w:rPr>
              <w:t>-XX-XX</w:t>
            </w:r>
          </w:p>
          <w:p w:rsidR="00F11988" w:rsidRPr="008C61AD" w:rsidRDefault="00F11988" w:rsidP="001571F6">
            <w:pPr>
              <w:autoSpaceDE w:val="0"/>
              <w:autoSpaceDN w:val="0"/>
              <w:adjustRightInd w:val="0"/>
              <w:jc w:val="center"/>
              <w:rPr>
                <w:rFonts w:cs="Arial"/>
              </w:rPr>
            </w:pPr>
            <w:r w:rsidRPr="008C61AD">
              <w:rPr>
                <w:rFonts w:cs="Arial"/>
              </w:rPr>
              <w:t>10H00</w:t>
            </w:r>
          </w:p>
        </w:tc>
        <w:tc>
          <w:tcPr>
            <w:tcW w:w="3260" w:type="dxa"/>
            <w:shd w:val="clear" w:color="auto" w:fill="auto"/>
            <w:vAlign w:val="center"/>
          </w:tcPr>
          <w:p w:rsidR="00F11988" w:rsidRPr="008C61AD" w:rsidRDefault="00F11988" w:rsidP="001571F6">
            <w:pPr>
              <w:autoSpaceDE w:val="0"/>
              <w:autoSpaceDN w:val="0"/>
              <w:adjustRightInd w:val="0"/>
              <w:jc w:val="center"/>
              <w:rPr>
                <w:rFonts w:cs="Arial"/>
                <w:lang w:val="es-EC" w:eastAsia="es-EC"/>
              </w:rPr>
            </w:pPr>
            <w:r w:rsidRPr="008C61AD">
              <w:rPr>
                <w:rFonts w:cs="Arial"/>
                <w:lang w:val="es-EC" w:eastAsia="es-EC"/>
              </w:rPr>
              <w:t xml:space="preserve">Av. Amazonas N40-71 y Gaspar de </w:t>
            </w:r>
            <w:proofErr w:type="spellStart"/>
            <w:r w:rsidRPr="008C61AD">
              <w:rPr>
                <w:rFonts w:cs="Arial"/>
                <w:lang w:val="es-EC" w:eastAsia="es-EC"/>
              </w:rPr>
              <w:t>Villaroel</w:t>
            </w:r>
            <w:proofErr w:type="spellEnd"/>
            <w:r w:rsidRPr="008C61AD">
              <w:rPr>
                <w:rFonts w:cs="Arial"/>
                <w:lang w:val="es-EC" w:eastAsia="es-EC"/>
              </w:rPr>
              <w:t>.</w:t>
            </w:r>
          </w:p>
        </w:tc>
      </w:tr>
      <w:tr w:rsidR="00F11988" w:rsidRPr="008C61AD" w:rsidTr="001571F6">
        <w:tc>
          <w:tcPr>
            <w:tcW w:w="2830" w:type="dxa"/>
            <w:shd w:val="clear" w:color="auto" w:fill="auto"/>
            <w:vAlign w:val="center"/>
          </w:tcPr>
          <w:p w:rsidR="00F11988" w:rsidRPr="008C61AD" w:rsidRDefault="00F11988" w:rsidP="001571F6">
            <w:pPr>
              <w:autoSpaceDE w:val="0"/>
              <w:autoSpaceDN w:val="0"/>
              <w:adjustRightInd w:val="0"/>
              <w:jc w:val="center"/>
              <w:rPr>
                <w:rFonts w:cs="Arial"/>
                <w:bCs/>
                <w:lang w:val="es-EC" w:eastAsia="es-EC"/>
              </w:rPr>
            </w:pPr>
            <w:r w:rsidRPr="008C61AD">
              <w:rPr>
                <w:rFonts w:cs="Arial"/>
                <w:bCs/>
                <w:lang w:val="es-EC" w:eastAsia="es-EC"/>
              </w:rPr>
              <w:t>Guayaquil</w:t>
            </w:r>
          </w:p>
          <w:p w:rsidR="00F11988" w:rsidRPr="008C61AD" w:rsidRDefault="00F11988" w:rsidP="001571F6">
            <w:pPr>
              <w:autoSpaceDE w:val="0"/>
              <w:autoSpaceDN w:val="0"/>
              <w:adjustRightInd w:val="0"/>
              <w:jc w:val="center"/>
              <w:rPr>
                <w:rFonts w:cs="Arial"/>
              </w:rPr>
            </w:pPr>
            <w:r w:rsidRPr="008C61AD">
              <w:rPr>
                <w:rFonts w:cs="Arial"/>
                <w:bCs/>
                <w:lang w:val="es-EC" w:eastAsia="es-EC"/>
              </w:rPr>
              <w:t xml:space="preserve">Auditorio de la </w:t>
            </w:r>
            <w:r w:rsidRPr="008C61AD">
              <w:rPr>
                <w:rFonts w:cs="Arial"/>
                <w:lang w:val="es-EC" w:eastAsia="es-EC"/>
              </w:rPr>
              <w:t>Coordinación Zonal 5 de ARCOTEL.</w:t>
            </w:r>
          </w:p>
        </w:tc>
        <w:tc>
          <w:tcPr>
            <w:tcW w:w="1843" w:type="dxa"/>
            <w:vMerge/>
            <w:shd w:val="clear" w:color="auto" w:fill="auto"/>
            <w:vAlign w:val="center"/>
          </w:tcPr>
          <w:p w:rsidR="00F11988" w:rsidRPr="008C61AD" w:rsidRDefault="00F11988" w:rsidP="001571F6">
            <w:pPr>
              <w:autoSpaceDE w:val="0"/>
              <w:autoSpaceDN w:val="0"/>
              <w:adjustRightInd w:val="0"/>
              <w:jc w:val="center"/>
              <w:rPr>
                <w:rFonts w:cs="Arial"/>
              </w:rPr>
            </w:pPr>
          </w:p>
        </w:tc>
        <w:tc>
          <w:tcPr>
            <w:tcW w:w="3260" w:type="dxa"/>
            <w:shd w:val="clear" w:color="auto" w:fill="auto"/>
            <w:vAlign w:val="center"/>
          </w:tcPr>
          <w:p w:rsidR="00F11988" w:rsidRPr="008C61AD" w:rsidRDefault="00F11988" w:rsidP="001571F6">
            <w:pPr>
              <w:autoSpaceDE w:val="0"/>
              <w:autoSpaceDN w:val="0"/>
              <w:adjustRightInd w:val="0"/>
              <w:jc w:val="center"/>
              <w:rPr>
                <w:rFonts w:cs="Arial"/>
              </w:rPr>
            </w:pPr>
            <w:r w:rsidRPr="008C61AD">
              <w:rPr>
                <w:rFonts w:cs="Arial"/>
                <w:lang w:val="es-EC" w:eastAsia="es-EC"/>
              </w:rPr>
              <w:t>Av. Francisco de Orellana, Solar 1-4, Manzana 28, Ciudadela IETEL.</w:t>
            </w:r>
          </w:p>
        </w:tc>
      </w:tr>
      <w:tr w:rsidR="00F11988" w:rsidRPr="008C61AD" w:rsidTr="001571F6">
        <w:trPr>
          <w:trHeight w:val="741"/>
        </w:trPr>
        <w:tc>
          <w:tcPr>
            <w:tcW w:w="2830" w:type="dxa"/>
            <w:shd w:val="clear" w:color="auto" w:fill="auto"/>
            <w:vAlign w:val="center"/>
          </w:tcPr>
          <w:p w:rsidR="00F11988" w:rsidRPr="008C61AD" w:rsidRDefault="00F11988" w:rsidP="001571F6">
            <w:pPr>
              <w:autoSpaceDE w:val="0"/>
              <w:autoSpaceDN w:val="0"/>
              <w:adjustRightInd w:val="0"/>
              <w:jc w:val="center"/>
              <w:rPr>
                <w:rFonts w:cs="Arial"/>
                <w:bCs/>
                <w:lang w:val="es-EC" w:eastAsia="es-EC"/>
              </w:rPr>
            </w:pPr>
            <w:r w:rsidRPr="008C61AD">
              <w:rPr>
                <w:rFonts w:cs="Arial"/>
                <w:bCs/>
                <w:lang w:val="es-EC" w:eastAsia="es-EC"/>
              </w:rPr>
              <w:t>Cuenca</w:t>
            </w:r>
          </w:p>
          <w:p w:rsidR="00F11988" w:rsidRPr="008C61AD" w:rsidRDefault="00F11988" w:rsidP="001571F6">
            <w:pPr>
              <w:autoSpaceDE w:val="0"/>
              <w:autoSpaceDN w:val="0"/>
              <w:adjustRightInd w:val="0"/>
              <w:jc w:val="center"/>
              <w:rPr>
                <w:rFonts w:cs="Arial"/>
              </w:rPr>
            </w:pPr>
            <w:r w:rsidRPr="008C61AD">
              <w:rPr>
                <w:rFonts w:cs="Arial"/>
                <w:bCs/>
                <w:lang w:val="es-EC" w:eastAsia="es-EC"/>
              </w:rPr>
              <w:t xml:space="preserve">Auditorio de la </w:t>
            </w:r>
            <w:r w:rsidRPr="008C61AD">
              <w:rPr>
                <w:rFonts w:cs="Arial"/>
                <w:lang w:val="es-EC" w:eastAsia="es-EC"/>
              </w:rPr>
              <w:t>Coordinación Zonal 6 de la ARCOTEL.</w:t>
            </w:r>
          </w:p>
        </w:tc>
        <w:tc>
          <w:tcPr>
            <w:tcW w:w="1843" w:type="dxa"/>
            <w:vMerge/>
            <w:shd w:val="clear" w:color="auto" w:fill="auto"/>
            <w:vAlign w:val="center"/>
          </w:tcPr>
          <w:p w:rsidR="00F11988" w:rsidRPr="008C61AD" w:rsidRDefault="00F11988" w:rsidP="001571F6">
            <w:pPr>
              <w:autoSpaceDE w:val="0"/>
              <w:autoSpaceDN w:val="0"/>
              <w:adjustRightInd w:val="0"/>
              <w:jc w:val="center"/>
              <w:rPr>
                <w:rFonts w:cs="Arial"/>
              </w:rPr>
            </w:pPr>
          </w:p>
        </w:tc>
        <w:tc>
          <w:tcPr>
            <w:tcW w:w="3260" w:type="dxa"/>
            <w:shd w:val="clear" w:color="auto" w:fill="auto"/>
            <w:vAlign w:val="center"/>
          </w:tcPr>
          <w:p w:rsidR="00F11988" w:rsidRPr="008C61AD" w:rsidRDefault="00F11988" w:rsidP="001571F6">
            <w:pPr>
              <w:autoSpaceDE w:val="0"/>
              <w:autoSpaceDN w:val="0"/>
              <w:adjustRightInd w:val="0"/>
              <w:jc w:val="center"/>
              <w:rPr>
                <w:rFonts w:cs="Arial"/>
              </w:rPr>
            </w:pPr>
            <w:r w:rsidRPr="008C61AD">
              <w:rPr>
                <w:rFonts w:cs="Arial"/>
                <w:lang w:val="es-EC" w:eastAsia="es-EC"/>
              </w:rPr>
              <w:t xml:space="preserve">Luis Cordero 16-50 y Héroes de </w:t>
            </w:r>
            <w:proofErr w:type="spellStart"/>
            <w:r w:rsidRPr="008C61AD">
              <w:rPr>
                <w:rFonts w:cs="Arial"/>
                <w:lang w:val="es-EC" w:eastAsia="es-EC"/>
              </w:rPr>
              <w:t>Verdeloma</w:t>
            </w:r>
            <w:proofErr w:type="spellEnd"/>
            <w:r w:rsidRPr="008C61AD">
              <w:rPr>
                <w:rFonts w:cs="Arial"/>
                <w:lang w:val="es-EC" w:eastAsia="es-EC"/>
              </w:rPr>
              <w:t>.</w:t>
            </w:r>
          </w:p>
        </w:tc>
      </w:tr>
    </w:tbl>
    <w:p w:rsidR="00F11988" w:rsidRPr="008C61AD" w:rsidRDefault="00F11988" w:rsidP="00F11988">
      <w:pPr>
        <w:pStyle w:val="Default"/>
        <w:ind w:left="709" w:hanging="709"/>
        <w:jc w:val="both"/>
        <w:rPr>
          <w:iCs/>
          <w:sz w:val="20"/>
          <w:szCs w:val="20"/>
          <w:lang w:val="es-ES"/>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p>
    <w:p w:rsidR="00F6249B" w:rsidRPr="008C61AD" w:rsidRDefault="00F6249B" w:rsidP="00F11988">
      <w:pPr>
        <w:pStyle w:val="Default"/>
        <w:ind w:left="709" w:hanging="709"/>
        <w:jc w:val="both"/>
        <w:rPr>
          <w:iCs/>
          <w:sz w:val="20"/>
          <w:szCs w:val="20"/>
        </w:rPr>
      </w:pPr>
    </w:p>
    <w:p w:rsidR="00F11988" w:rsidRPr="008C61AD" w:rsidRDefault="00F11988" w:rsidP="00F11988">
      <w:pPr>
        <w:pStyle w:val="Default"/>
        <w:ind w:left="709" w:hanging="709"/>
        <w:jc w:val="both"/>
        <w:rPr>
          <w:iCs/>
          <w:sz w:val="20"/>
          <w:szCs w:val="20"/>
        </w:rPr>
      </w:pPr>
      <w:r w:rsidRPr="008C61AD">
        <w:rPr>
          <w:iCs/>
          <w:sz w:val="20"/>
          <w:szCs w:val="20"/>
        </w:rPr>
        <w:t xml:space="preserve">Que, </w:t>
      </w:r>
      <w:r w:rsidRPr="008C61AD">
        <w:rPr>
          <w:iCs/>
          <w:sz w:val="20"/>
          <w:szCs w:val="20"/>
        </w:rPr>
        <w:tab/>
        <w:t xml:space="preserve">con memorando No. ARCOTEL-CREG-2019-XXXX-M de </w:t>
      </w:r>
      <w:r w:rsidR="001C57F0" w:rsidRPr="008C61AD">
        <w:rPr>
          <w:iCs/>
          <w:sz w:val="20"/>
          <w:szCs w:val="20"/>
        </w:rPr>
        <w:t xml:space="preserve">XX de XXXX </w:t>
      </w:r>
      <w:r w:rsidRPr="008C61AD">
        <w:rPr>
          <w:iCs/>
          <w:sz w:val="20"/>
          <w:szCs w:val="20"/>
        </w:rPr>
        <w:t xml:space="preserve">de 2019, la Coordinación Técnica de Regulación presentó al Director Ejecutivo de la Agencia de Regulación y Control de las Telecomunicaciones, el informe de cumplimiento del proceso de consultas públicas referente a la </w:t>
      </w:r>
      <w:r w:rsidR="0030132C" w:rsidRPr="0030132C">
        <w:rPr>
          <w:iCs/>
          <w:sz w:val="20"/>
          <w:szCs w:val="20"/>
        </w:rPr>
        <w:t xml:space="preserve">emisión de la </w:t>
      </w:r>
      <w:r w:rsidR="0030132C" w:rsidRPr="009C127E">
        <w:rPr>
          <w:sz w:val="20"/>
          <w:szCs w:val="20"/>
        </w:rPr>
        <w:t>"Norma Técnica para el Servicio de Radiodifusión de Televisión de Señal Abierta Terrestre”</w:t>
      </w:r>
      <w:r w:rsidRPr="008C61AD">
        <w:rPr>
          <w:i/>
          <w:iCs/>
          <w:sz w:val="20"/>
          <w:szCs w:val="20"/>
        </w:rPr>
        <w:t>,</w:t>
      </w:r>
      <w:r w:rsidRPr="008C61AD">
        <w:rPr>
          <w:iCs/>
          <w:sz w:val="20"/>
          <w:szCs w:val="20"/>
        </w:rPr>
        <w:t xml:space="preserve"> conjuntamente con el informe de </w:t>
      </w:r>
      <w:r w:rsidRPr="008C61AD">
        <w:rPr>
          <w:iCs/>
          <w:sz w:val="20"/>
          <w:szCs w:val="20"/>
        </w:rPr>
        <w:lastRenderedPageBreak/>
        <w:t>legalidad emitido por la Coordinación</w:t>
      </w:r>
      <w:r w:rsidR="00AA040B" w:rsidRPr="008C61AD">
        <w:rPr>
          <w:iCs/>
          <w:sz w:val="20"/>
          <w:szCs w:val="20"/>
        </w:rPr>
        <w:t xml:space="preserve"> General Jurídica, enviado con m</w:t>
      </w:r>
      <w:r w:rsidRPr="008C61AD">
        <w:rPr>
          <w:iCs/>
          <w:sz w:val="20"/>
          <w:szCs w:val="20"/>
        </w:rPr>
        <w:t xml:space="preserve">emorando No. ARCOTEL-CJUR-2019-XXXX-M de xx de </w:t>
      </w:r>
      <w:proofErr w:type="spellStart"/>
      <w:r w:rsidRPr="008C61AD">
        <w:rPr>
          <w:iCs/>
          <w:sz w:val="20"/>
          <w:szCs w:val="20"/>
        </w:rPr>
        <w:t>xxxx</w:t>
      </w:r>
      <w:proofErr w:type="spellEnd"/>
      <w:r w:rsidRPr="008C61AD">
        <w:rPr>
          <w:iCs/>
          <w:sz w:val="20"/>
          <w:szCs w:val="20"/>
        </w:rPr>
        <w:t xml:space="preserve"> de 2019, del cual se desprende que </w:t>
      </w:r>
      <w:r w:rsidRPr="008C61AD">
        <w:rPr>
          <w:i/>
          <w:iCs/>
          <w:sz w:val="20"/>
          <w:szCs w:val="20"/>
        </w:rPr>
        <w:t>“…….…”</w:t>
      </w:r>
      <w:r w:rsidRPr="008C61AD">
        <w:rPr>
          <w:iCs/>
          <w:sz w:val="20"/>
          <w:szCs w:val="20"/>
        </w:rPr>
        <w:t>.</w:t>
      </w:r>
    </w:p>
    <w:p w:rsidR="00F11988" w:rsidRPr="008C61AD" w:rsidRDefault="00F11988" w:rsidP="00F11988">
      <w:pPr>
        <w:pStyle w:val="Default"/>
        <w:ind w:left="709" w:hanging="709"/>
        <w:jc w:val="both"/>
        <w:rPr>
          <w:iCs/>
          <w:sz w:val="20"/>
          <w:szCs w:val="20"/>
        </w:rPr>
      </w:pPr>
    </w:p>
    <w:p w:rsidR="00F11988" w:rsidRPr="008C61AD" w:rsidRDefault="00F11988" w:rsidP="000F401A">
      <w:pPr>
        <w:autoSpaceDE w:val="0"/>
        <w:autoSpaceDN w:val="0"/>
        <w:ind w:left="705" w:hanging="705"/>
        <w:jc w:val="both"/>
        <w:rPr>
          <w:rFonts w:cs="Arial"/>
        </w:rPr>
      </w:pPr>
      <w:r w:rsidRPr="008C61AD">
        <w:rPr>
          <w:rFonts w:cs="Arial"/>
          <w:iCs/>
        </w:rPr>
        <w:t xml:space="preserve">Que, </w:t>
      </w:r>
      <w:r w:rsidRPr="008C61AD">
        <w:rPr>
          <w:rFonts w:cs="Arial"/>
          <w:iCs/>
        </w:rPr>
        <w:tab/>
        <w:t xml:space="preserve">con memorando Nro. ARCOTEL-CREG-2019-XXXX-M de xx de </w:t>
      </w:r>
      <w:proofErr w:type="spellStart"/>
      <w:r w:rsidRPr="008C61AD">
        <w:rPr>
          <w:rFonts w:cs="Arial"/>
          <w:iCs/>
        </w:rPr>
        <w:t>xxxx</w:t>
      </w:r>
      <w:proofErr w:type="spellEnd"/>
      <w:r w:rsidRPr="008C61AD">
        <w:rPr>
          <w:rFonts w:cs="Arial"/>
          <w:iCs/>
        </w:rPr>
        <w:t xml:space="preserve"> de 2019, la Coordinación Técnica de Regulación remitió el Informe de realización del procedimiento de consultas públicas y el Informe final del </w:t>
      </w:r>
      <w:r w:rsidR="005A1CF8" w:rsidRPr="008C61AD">
        <w:rPr>
          <w:rFonts w:cs="Arial"/>
          <w:iCs/>
        </w:rPr>
        <w:t>p</w:t>
      </w:r>
      <w:r w:rsidRPr="008C61AD">
        <w:rPr>
          <w:rFonts w:cs="Arial"/>
          <w:iCs/>
        </w:rPr>
        <w:t xml:space="preserve">royecto de </w:t>
      </w:r>
      <w:r w:rsidR="0030132C" w:rsidRPr="009C127E">
        <w:rPr>
          <w:rFonts w:cs="Arial"/>
        </w:rPr>
        <w:t>"</w:t>
      </w:r>
      <w:r w:rsidR="0030132C" w:rsidRPr="009C127E">
        <w:t>Norma Técnica para el Servicio de Radiodifusión de Televisión de Señal Abierta Terrestre</w:t>
      </w:r>
      <w:r w:rsidR="0030132C" w:rsidRPr="009C127E">
        <w:rPr>
          <w:rFonts w:cs="Arial"/>
        </w:rPr>
        <w:t>”</w:t>
      </w:r>
      <w:r w:rsidRPr="008C61AD">
        <w:rPr>
          <w:rFonts w:cs="Arial"/>
          <w:iCs/>
        </w:rPr>
        <w:t>.</w:t>
      </w:r>
    </w:p>
    <w:p w:rsidR="00F11988" w:rsidRPr="008C61AD" w:rsidRDefault="00F11988" w:rsidP="000F401A">
      <w:pPr>
        <w:autoSpaceDE w:val="0"/>
        <w:autoSpaceDN w:val="0"/>
        <w:ind w:left="705" w:hanging="705"/>
        <w:jc w:val="both"/>
        <w:rPr>
          <w:rFonts w:cs="Arial"/>
        </w:rPr>
      </w:pPr>
    </w:p>
    <w:p w:rsidR="005F4099" w:rsidRPr="008C61AD" w:rsidRDefault="005F4099" w:rsidP="005F4099">
      <w:pPr>
        <w:autoSpaceDE w:val="0"/>
        <w:autoSpaceDN w:val="0"/>
        <w:ind w:left="705" w:hanging="705"/>
        <w:jc w:val="both"/>
        <w:rPr>
          <w:rFonts w:cs="Arial"/>
        </w:rPr>
      </w:pPr>
      <w:r w:rsidRPr="008C61AD">
        <w:rPr>
          <w:rFonts w:cs="Arial"/>
        </w:rPr>
        <w:t>En ejercicio de sus atribuciones</w:t>
      </w:r>
      <w:r w:rsidR="0030132C">
        <w:rPr>
          <w:rFonts w:cs="Arial"/>
        </w:rPr>
        <w:t xml:space="preserve"> legales</w:t>
      </w:r>
      <w:r w:rsidRPr="008C61AD">
        <w:rPr>
          <w:rFonts w:cs="Arial"/>
        </w:rPr>
        <w:t xml:space="preserve">, </w:t>
      </w:r>
    </w:p>
    <w:p w:rsidR="005F4099" w:rsidRPr="008C61AD" w:rsidRDefault="005F4099" w:rsidP="005F4099">
      <w:pPr>
        <w:jc w:val="both"/>
        <w:rPr>
          <w:rFonts w:cs="Arial"/>
        </w:rPr>
      </w:pPr>
    </w:p>
    <w:p w:rsidR="005F4099" w:rsidRPr="008C61AD" w:rsidRDefault="005F4099" w:rsidP="005F4099">
      <w:pPr>
        <w:jc w:val="center"/>
        <w:rPr>
          <w:rFonts w:cs="Arial"/>
          <w:b/>
        </w:rPr>
      </w:pPr>
      <w:r w:rsidRPr="008C61AD">
        <w:rPr>
          <w:rFonts w:cs="Arial"/>
          <w:b/>
        </w:rPr>
        <w:t>RESUELVE:</w:t>
      </w:r>
    </w:p>
    <w:p w:rsidR="005F4099" w:rsidRPr="008C61AD" w:rsidRDefault="005F4099" w:rsidP="005F4099">
      <w:pPr>
        <w:pStyle w:val="Prrafodelista"/>
        <w:spacing w:after="0" w:line="240" w:lineRule="auto"/>
        <w:ind w:left="0"/>
        <w:jc w:val="both"/>
        <w:rPr>
          <w:rFonts w:ascii="Arial" w:hAnsi="Arial" w:cs="Arial"/>
          <w:b/>
          <w:sz w:val="20"/>
          <w:szCs w:val="20"/>
          <w:u w:val="single"/>
        </w:rPr>
      </w:pPr>
    </w:p>
    <w:p w:rsidR="005F4099" w:rsidRPr="008C61AD" w:rsidRDefault="005F4099" w:rsidP="005F4099">
      <w:pPr>
        <w:autoSpaceDE w:val="0"/>
        <w:autoSpaceDN w:val="0"/>
        <w:adjustRightInd w:val="0"/>
        <w:jc w:val="center"/>
        <w:rPr>
          <w:rFonts w:cs="Arial"/>
          <w:b/>
        </w:rPr>
      </w:pPr>
      <w:r w:rsidRPr="008C61AD">
        <w:rPr>
          <w:rFonts w:cs="Arial"/>
        </w:rPr>
        <w:t xml:space="preserve">Expedir la </w:t>
      </w:r>
      <w:r w:rsidRPr="008C61AD">
        <w:rPr>
          <w:rFonts w:cs="Arial"/>
          <w:b/>
        </w:rPr>
        <w:t xml:space="preserve">"NORMA TÉCNICA PARA EL SERVICIO DE RADIODIFUSIÓN DE TELEVISIÓN </w:t>
      </w:r>
      <w:r w:rsidR="00FB5BE7" w:rsidRPr="008C61AD">
        <w:rPr>
          <w:rFonts w:cs="Arial"/>
          <w:b/>
        </w:rPr>
        <w:t xml:space="preserve">DE SEÑAL </w:t>
      </w:r>
      <w:r w:rsidRPr="008C61AD">
        <w:rPr>
          <w:rFonts w:cs="Arial"/>
          <w:b/>
        </w:rPr>
        <w:t>ABIERTA</w:t>
      </w:r>
      <w:r w:rsidR="009D2A18" w:rsidRPr="008C61AD">
        <w:rPr>
          <w:rFonts w:cs="Arial"/>
          <w:b/>
        </w:rPr>
        <w:t xml:space="preserve"> TERRESTRE</w:t>
      </w:r>
      <w:r w:rsidR="00FB5BE7" w:rsidRPr="008C61AD">
        <w:rPr>
          <w:rFonts w:cs="Arial"/>
          <w:b/>
        </w:rPr>
        <w:t>”</w:t>
      </w:r>
    </w:p>
    <w:p w:rsidR="005F4099" w:rsidRPr="008C61AD" w:rsidRDefault="005F4099" w:rsidP="005F4099">
      <w:pPr>
        <w:autoSpaceDE w:val="0"/>
        <w:autoSpaceDN w:val="0"/>
        <w:adjustRightInd w:val="0"/>
        <w:jc w:val="center"/>
        <w:rPr>
          <w:rFonts w:cs="Arial"/>
          <w:b/>
        </w:rPr>
      </w:pPr>
    </w:p>
    <w:p w:rsidR="00F6249B" w:rsidRPr="008C61AD" w:rsidRDefault="00F6249B" w:rsidP="005F4099">
      <w:pPr>
        <w:autoSpaceDE w:val="0"/>
        <w:autoSpaceDN w:val="0"/>
        <w:adjustRightInd w:val="0"/>
        <w:jc w:val="center"/>
        <w:rPr>
          <w:rFonts w:cs="Arial"/>
          <w:b/>
        </w:rPr>
      </w:pPr>
    </w:p>
    <w:p w:rsidR="00FB5BE7" w:rsidRPr="008C61AD" w:rsidRDefault="00FB5BE7" w:rsidP="005F4099">
      <w:pPr>
        <w:autoSpaceDE w:val="0"/>
        <w:autoSpaceDN w:val="0"/>
        <w:adjustRightInd w:val="0"/>
        <w:jc w:val="center"/>
        <w:rPr>
          <w:rFonts w:cs="Arial"/>
          <w:b/>
        </w:rPr>
      </w:pPr>
      <w:r w:rsidRPr="008C61AD">
        <w:rPr>
          <w:rFonts w:cs="Arial"/>
          <w:b/>
        </w:rPr>
        <w:t>TÍTULO I</w:t>
      </w:r>
    </w:p>
    <w:p w:rsidR="00FB5BE7" w:rsidRPr="008C61AD" w:rsidRDefault="00FB5BE7" w:rsidP="005F4099">
      <w:pPr>
        <w:autoSpaceDE w:val="0"/>
        <w:autoSpaceDN w:val="0"/>
        <w:adjustRightInd w:val="0"/>
        <w:jc w:val="center"/>
        <w:rPr>
          <w:rFonts w:cs="Arial"/>
          <w:b/>
        </w:rPr>
      </w:pPr>
    </w:p>
    <w:p w:rsidR="00FB5BE7" w:rsidRPr="008C61AD" w:rsidRDefault="00FB5BE7" w:rsidP="005F4099">
      <w:pPr>
        <w:autoSpaceDE w:val="0"/>
        <w:autoSpaceDN w:val="0"/>
        <w:adjustRightInd w:val="0"/>
        <w:jc w:val="center"/>
        <w:rPr>
          <w:rFonts w:cs="Arial"/>
          <w:b/>
        </w:rPr>
      </w:pPr>
      <w:r w:rsidRPr="008C61AD">
        <w:rPr>
          <w:rFonts w:cs="Arial"/>
          <w:b/>
        </w:rPr>
        <w:t>ASPECTOS GENERALES</w:t>
      </w:r>
    </w:p>
    <w:p w:rsidR="00FB5BE7" w:rsidRPr="008C61AD" w:rsidRDefault="00FB5BE7" w:rsidP="005F4099">
      <w:pPr>
        <w:autoSpaceDE w:val="0"/>
        <w:autoSpaceDN w:val="0"/>
        <w:adjustRightInd w:val="0"/>
        <w:jc w:val="center"/>
        <w:rPr>
          <w:rFonts w:cs="Arial"/>
          <w:b/>
        </w:rPr>
      </w:pPr>
    </w:p>
    <w:p w:rsidR="00FB5BE7" w:rsidRPr="008C61AD" w:rsidRDefault="00FB5BE7" w:rsidP="00FB5BE7">
      <w:pPr>
        <w:autoSpaceDE w:val="0"/>
        <w:autoSpaceDN w:val="0"/>
        <w:adjustRightInd w:val="0"/>
        <w:jc w:val="center"/>
        <w:rPr>
          <w:rFonts w:cs="Arial"/>
          <w:b/>
        </w:rPr>
      </w:pPr>
      <w:r w:rsidRPr="008C61AD">
        <w:rPr>
          <w:rFonts w:cs="Arial"/>
          <w:b/>
        </w:rPr>
        <w:t>CAPITULO I</w:t>
      </w:r>
    </w:p>
    <w:p w:rsidR="00FB5BE7" w:rsidRPr="008C61AD" w:rsidRDefault="00FB5BE7" w:rsidP="00FB5BE7">
      <w:pPr>
        <w:autoSpaceDE w:val="0"/>
        <w:autoSpaceDN w:val="0"/>
        <w:adjustRightInd w:val="0"/>
        <w:jc w:val="center"/>
        <w:rPr>
          <w:rFonts w:cs="Arial"/>
          <w:b/>
        </w:rPr>
      </w:pPr>
    </w:p>
    <w:p w:rsidR="00FB5BE7" w:rsidRPr="008C61AD" w:rsidRDefault="00FB5BE7" w:rsidP="00FB5BE7">
      <w:pPr>
        <w:autoSpaceDE w:val="0"/>
        <w:autoSpaceDN w:val="0"/>
        <w:adjustRightInd w:val="0"/>
        <w:jc w:val="center"/>
        <w:rPr>
          <w:rFonts w:cs="Arial"/>
          <w:b/>
        </w:rPr>
      </w:pPr>
      <w:r w:rsidRPr="008C61AD">
        <w:rPr>
          <w:rFonts w:cs="Arial"/>
          <w:b/>
        </w:rPr>
        <w:t>ASPECTOS GENERALES</w:t>
      </w:r>
    </w:p>
    <w:p w:rsidR="00FB5BE7" w:rsidRPr="008C61AD" w:rsidRDefault="00FB5BE7" w:rsidP="00FB5BE7">
      <w:pPr>
        <w:autoSpaceDE w:val="0"/>
        <w:autoSpaceDN w:val="0"/>
        <w:adjustRightInd w:val="0"/>
        <w:jc w:val="center"/>
        <w:rPr>
          <w:rFonts w:cs="Arial"/>
          <w:b/>
        </w:rPr>
      </w:pPr>
    </w:p>
    <w:p w:rsidR="00FB5BE7" w:rsidRPr="00CB5E48" w:rsidRDefault="00FB5BE7" w:rsidP="00FB5BE7">
      <w:pPr>
        <w:pStyle w:val="Prrafodelista"/>
        <w:spacing w:after="0" w:line="240" w:lineRule="auto"/>
        <w:ind w:left="0"/>
        <w:jc w:val="center"/>
        <w:rPr>
          <w:rFonts w:ascii="Arial" w:hAnsi="Arial" w:cs="Arial"/>
          <w:b/>
          <w:sz w:val="20"/>
          <w:szCs w:val="20"/>
        </w:rPr>
      </w:pPr>
      <w:r w:rsidRPr="00CB5E48">
        <w:rPr>
          <w:rFonts w:ascii="Arial" w:hAnsi="Arial" w:cs="Arial"/>
          <w:b/>
          <w:sz w:val="20"/>
          <w:szCs w:val="20"/>
        </w:rPr>
        <w:t>Del Objeto, Ámbito, y Definiciones</w:t>
      </w:r>
    </w:p>
    <w:p w:rsidR="00FB5BE7" w:rsidRPr="008C61AD" w:rsidRDefault="00FB5BE7" w:rsidP="005F4099">
      <w:pPr>
        <w:autoSpaceDE w:val="0"/>
        <w:autoSpaceDN w:val="0"/>
        <w:adjustRightInd w:val="0"/>
        <w:jc w:val="center"/>
        <w:rPr>
          <w:rFonts w:cs="Arial"/>
          <w:b/>
          <w:lang w:val="es-EC"/>
        </w:rPr>
      </w:pPr>
    </w:p>
    <w:p w:rsidR="0011615E" w:rsidRPr="00C6402C" w:rsidRDefault="0011615E" w:rsidP="0011615E">
      <w:pPr>
        <w:jc w:val="both"/>
        <w:rPr>
          <w:rFonts w:cs="Arial"/>
        </w:rPr>
      </w:pPr>
      <w:r w:rsidRPr="00932F13">
        <w:rPr>
          <w:rFonts w:cs="Arial"/>
          <w:b/>
        </w:rPr>
        <w:t>Articulo 1.- Objeto. -</w:t>
      </w:r>
      <w:r w:rsidRPr="00C6402C">
        <w:rPr>
          <w:rFonts w:cs="Arial"/>
        </w:rPr>
        <w:t xml:space="preserve"> Esta </w:t>
      </w:r>
      <w:r w:rsidR="0018554E">
        <w:rPr>
          <w:rFonts w:cs="Arial"/>
        </w:rPr>
        <w:t>N</w:t>
      </w:r>
      <w:r w:rsidRPr="00C6402C">
        <w:rPr>
          <w:rFonts w:cs="Arial"/>
        </w:rPr>
        <w:t xml:space="preserve">orma </w:t>
      </w:r>
      <w:r w:rsidR="0018554E">
        <w:rPr>
          <w:rFonts w:cs="Arial"/>
        </w:rPr>
        <w:t>T</w:t>
      </w:r>
      <w:r w:rsidRPr="00C6402C">
        <w:rPr>
          <w:rFonts w:cs="Arial"/>
        </w:rPr>
        <w:t>écnica, tiene por objeto, establecer:</w:t>
      </w:r>
    </w:p>
    <w:p w:rsidR="0011615E" w:rsidRPr="00CB5E48" w:rsidRDefault="0011615E" w:rsidP="0011615E">
      <w:pPr>
        <w:jc w:val="both"/>
        <w:rPr>
          <w:rFonts w:cs="Arial"/>
        </w:rPr>
      </w:pPr>
    </w:p>
    <w:p w:rsidR="0011615E" w:rsidRPr="00CB5E48" w:rsidRDefault="0011615E" w:rsidP="0011615E">
      <w:pPr>
        <w:pStyle w:val="Prrafodelista"/>
        <w:numPr>
          <w:ilvl w:val="0"/>
          <w:numId w:val="29"/>
        </w:numPr>
        <w:jc w:val="both"/>
        <w:rPr>
          <w:rFonts w:ascii="Arial" w:hAnsi="Arial" w:cs="Arial"/>
          <w:sz w:val="20"/>
          <w:szCs w:val="20"/>
        </w:rPr>
      </w:pPr>
      <w:r w:rsidRPr="00CB5E48">
        <w:rPr>
          <w:rFonts w:ascii="Arial" w:hAnsi="Arial" w:cs="Arial"/>
          <w:sz w:val="20"/>
          <w:szCs w:val="20"/>
        </w:rPr>
        <w:t xml:space="preserve">Las bandas de frecuencias, la canalización y las condiciones técnicas para la distribución y asignación de canales para la operación de las estaciones del servicio de radiodifusión de televisión </w:t>
      </w:r>
      <w:r w:rsidR="00DC3409">
        <w:rPr>
          <w:rFonts w:ascii="Arial" w:hAnsi="Arial" w:cs="Arial"/>
          <w:sz w:val="20"/>
          <w:szCs w:val="20"/>
        </w:rPr>
        <w:t xml:space="preserve">de señal </w:t>
      </w:r>
      <w:r w:rsidRPr="00CB5E48">
        <w:rPr>
          <w:rFonts w:ascii="Arial" w:hAnsi="Arial" w:cs="Arial"/>
          <w:sz w:val="20"/>
          <w:szCs w:val="20"/>
        </w:rPr>
        <w:t>abierta en el territorio ecuatoriano.</w:t>
      </w:r>
    </w:p>
    <w:p w:rsidR="0011615E" w:rsidRPr="00CB5E48" w:rsidRDefault="0011615E" w:rsidP="0011615E">
      <w:pPr>
        <w:pStyle w:val="Prrafodelista"/>
        <w:ind w:left="0"/>
        <w:jc w:val="both"/>
        <w:rPr>
          <w:rFonts w:ascii="Arial" w:hAnsi="Arial" w:cs="Arial"/>
          <w:sz w:val="20"/>
          <w:szCs w:val="20"/>
        </w:rPr>
      </w:pPr>
    </w:p>
    <w:p w:rsidR="00A142B8" w:rsidRPr="00CB5E48" w:rsidRDefault="0011615E" w:rsidP="006D4616">
      <w:pPr>
        <w:pStyle w:val="Prrafodelista"/>
        <w:numPr>
          <w:ilvl w:val="0"/>
          <w:numId w:val="29"/>
        </w:numPr>
        <w:jc w:val="both"/>
        <w:rPr>
          <w:rFonts w:ascii="Arial" w:hAnsi="Arial" w:cs="Arial"/>
          <w:sz w:val="20"/>
          <w:szCs w:val="20"/>
        </w:rPr>
      </w:pPr>
      <w:r w:rsidRPr="00CB5E48">
        <w:rPr>
          <w:rFonts w:ascii="Arial" w:hAnsi="Arial" w:cs="Arial"/>
          <w:sz w:val="20"/>
          <w:szCs w:val="20"/>
        </w:rPr>
        <w:t xml:space="preserve">El marco técnico que permita la asignación de canales en el espacio del territorio ecuatoriano minimizando las interferencias, de tal forma que se facilite la operación de las estaciones de radiodifusión de televisión </w:t>
      </w:r>
      <w:r w:rsidR="001C57F0">
        <w:rPr>
          <w:rFonts w:ascii="Arial" w:hAnsi="Arial" w:cs="Arial"/>
          <w:sz w:val="20"/>
          <w:szCs w:val="20"/>
        </w:rPr>
        <w:t xml:space="preserve">de señal </w:t>
      </w:r>
      <w:r w:rsidRPr="00CB5E48">
        <w:rPr>
          <w:rFonts w:ascii="Arial" w:hAnsi="Arial" w:cs="Arial"/>
          <w:sz w:val="20"/>
          <w:szCs w:val="20"/>
        </w:rPr>
        <w:t>abierta y se racionalice la utilización del espectro radioeléctrico, con sujeción a lo dispuesto en la Constitución de la República,</w:t>
      </w:r>
      <w:r w:rsidR="0018554E" w:rsidRPr="0018554E">
        <w:rPr>
          <w:rFonts w:ascii="Arial" w:hAnsi="Arial" w:cs="Arial"/>
          <w:sz w:val="20"/>
          <w:szCs w:val="20"/>
        </w:rPr>
        <w:t xml:space="preserve"> </w:t>
      </w:r>
      <w:r w:rsidR="0018554E">
        <w:rPr>
          <w:rFonts w:ascii="Arial" w:hAnsi="Arial" w:cs="Arial"/>
          <w:sz w:val="20"/>
          <w:szCs w:val="20"/>
        </w:rPr>
        <w:t xml:space="preserve">las </w:t>
      </w:r>
      <w:r w:rsidR="0018554E" w:rsidRPr="00CB5E48">
        <w:rPr>
          <w:rFonts w:ascii="Arial" w:hAnsi="Arial" w:cs="Arial"/>
          <w:sz w:val="20"/>
          <w:szCs w:val="20"/>
        </w:rPr>
        <w:t>recomendaciones de la Unión Internacional de Telecomunicaciones (UIT)</w:t>
      </w:r>
      <w:r w:rsidR="0018554E">
        <w:rPr>
          <w:rFonts w:ascii="Arial" w:hAnsi="Arial" w:cs="Arial"/>
          <w:sz w:val="20"/>
          <w:szCs w:val="20"/>
        </w:rPr>
        <w:t>,</w:t>
      </w:r>
      <w:r w:rsidRPr="00CB5E48">
        <w:rPr>
          <w:rFonts w:ascii="Arial" w:hAnsi="Arial" w:cs="Arial"/>
          <w:sz w:val="20"/>
          <w:szCs w:val="20"/>
        </w:rPr>
        <w:t xml:space="preserve"> Ley Orgánica de Telecomunicaciones</w:t>
      </w:r>
      <w:r w:rsidR="00DC3409">
        <w:rPr>
          <w:rFonts w:ascii="Arial" w:hAnsi="Arial" w:cs="Arial"/>
          <w:sz w:val="20"/>
          <w:szCs w:val="20"/>
        </w:rPr>
        <w:t xml:space="preserve"> y su Reglamento General</w:t>
      </w:r>
      <w:r w:rsidRPr="00CB5E48">
        <w:rPr>
          <w:rFonts w:ascii="Arial" w:hAnsi="Arial" w:cs="Arial"/>
          <w:sz w:val="20"/>
          <w:szCs w:val="20"/>
        </w:rPr>
        <w:t>, Ley Orgánica de Comunicaci</w:t>
      </w:r>
      <w:r w:rsidR="0018554E">
        <w:rPr>
          <w:rFonts w:ascii="Arial" w:hAnsi="Arial" w:cs="Arial"/>
          <w:sz w:val="20"/>
          <w:szCs w:val="20"/>
        </w:rPr>
        <w:t>ón</w:t>
      </w:r>
      <w:r w:rsidR="00DC3409">
        <w:rPr>
          <w:rFonts w:ascii="Arial" w:hAnsi="Arial" w:cs="Arial"/>
          <w:sz w:val="20"/>
          <w:szCs w:val="20"/>
        </w:rPr>
        <w:t xml:space="preserve"> y su Reglamento General</w:t>
      </w:r>
      <w:r w:rsidRPr="00CB5E48">
        <w:rPr>
          <w:rFonts w:ascii="Arial" w:hAnsi="Arial" w:cs="Arial"/>
          <w:sz w:val="20"/>
          <w:szCs w:val="20"/>
        </w:rPr>
        <w:t xml:space="preserve">, </w:t>
      </w:r>
      <w:r w:rsidR="00DC3409">
        <w:rPr>
          <w:rFonts w:ascii="Arial" w:hAnsi="Arial" w:cs="Arial"/>
          <w:sz w:val="20"/>
          <w:szCs w:val="20"/>
        </w:rPr>
        <w:t xml:space="preserve">Ley Orgánica Reformatoria a la Ley Orgánica de Comunicación, </w:t>
      </w:r>
      <w:r w:rsidR="00E95255">
        <w:rPr>
          <w:rFonts w:ascii="Arial" w:hAnsi="Arial" w:cs="Arial"/>
          <w:sz w:val="20"/>
          <w:szCs w:val="20"/>
        </w:rPr>
        <w:t>el Plan Nacional de Frecuencias, las políticas emitidas en el sector y la normativa nacional aplicable</w:t>
      </w:r>
      <w:r w:rsidRPr="00CB5E48">
        <w:rPr>
          <w:rFonts w:ascii="Arial" w:hAnsi="Arial" w:cs="Arial"/>
          <w:sz w:val="20"/>
          <w:szCs w:val="20"/>
        </w:rPr>
        <w:t>.</w:t>
      </w:r>
      <w:r w:rsidR="006D4616" w:rsidRPr="00CB5E48">
        <w:rPr>
          <w:rFonts w:ascii="Arial" w:hAnsi="Arial" w:cs="Arial"/>
          <w:sz w:val="20"/>
          <w:szCs w:val="20"/>
        </w:rPr>
        <w:t xml:space="preserve"> </w:t>
      </w:r>
    </w:p>
    <w:p w:rsidR="0011615E" w:rsidRPr="00CB5E48" w:rsidRDefault="0000784A" w:rsidP="0011615E">
      <w:pPr>
        <w:jc w:val="both"/>
        <w:rPr>
          <w:rFonts w:cs="Arial"/>
        </w:rPr>
      </w:pPr>
      <w:r w:rsidRPr="00CB5E48">
        <w:rPr>
          <w:rFonts w:cs="Arial"/>
          <w:b/>
        </w:rPr>
        <w:t>Artículo 2.</w:t>
      </w:r>
      <w:r w:rsidR="0011615E" w:rsidRPr="00CB5E48">
        <w:rPr>
          <w:rFonts w:cs="Arial"/>
          <w:b/>
        </w:rPr>
        <w:t xml:space="preserve">- Ámbito. - </w:t>
      </w:r>
      <w:r w:rsidR="0011615E" w:rsidRPr="00CB5E48">
        <w:rPr>
          <w:rFonts w:cs="Arial"/>
        </w:rPr>
        <w:t xml:space="preserve">Esta </w:t>
      </w:r>
      <w:r w:rsidR="0018554E">
        <w:rPr>
          <w:rFonts w:cs="Arial"/>
        </w:rPr>
        <w:t>N</w:t>
      </w:r>
      <w:r w:rsidR="0011615E" w:rsidRPr="00CB5E48">
        <w:rPr>
          <w:rFonts w:cs="Arial"/>
        </w:rPr>
        <w:t xml:space="preserve">orma </w:t>
      </w:r>
      <w:r w:rsidR="0018554E">
        <w:rPr>
          <w:rFonts w:cs="Arial"/>
        </w:rPr>
        <w:t>T</w:t>
      </w:r>
      <w:r w:rsidR="00B66C66" w:rsidRPr="00CB5E48">
        <w:rPr>
          <w:rFonts w:cs="Arial"/>
        </w:rPr>
        <w:t xml:space="preserve">écnica </w:t>
      </w:r>
      <w:r w:rsidR="0011615E" w:rsidRPr="00CB5E48">
        <w:rPr>
          <w:rFonts w:cs="Arial"/>
        </w:rPr>
        <w:t xml:space="preserve">aplica a todas las personas naturales y jurídicas de derecho público o privado que brindan el servicio de radiodifusión de televisión </w:t>
      </w:r>
      <w:r w:rsidR="001C57F0">
        <w:rPr>
          <w:rFonts w:cs="Arial"/>
        </w:rPr>
        <w:t xml:space="preserve">de señal </w:t>
      </w:r>
      <w:r w:rsidR="0011615E" w:rsidRPr="00CB5E48">
        <w:rPr>
          <w:rFonts w:cs="Arial"/>
        </w:rPr>
        <w:t>abierta.</w:t>
      </w:r>
    </w:p>
    <w:p w:rsidR="00A142B8" w:rsidRPr="00CB5E48" w:rsidRDefault="00A142B8" w:rsidP="0011615E">
      <w:pPr>
        <w:jc w:val="both"/>
        <w:rPr>
          <w:rFonts w:cs="Arial"/>
          <w:b/>
        </w:rPr>
      </w:pPr>
    </w:p>
    <w:p w:rsidR="0011615E" w:rsidRPr="00CB5E48" w:rsidRDefault="0011615E" w:rsidP="0011615E">
      <w:pPr>
        <w:jc w:val="both"/>
        <w:rPr>
          <w:rFonts w:cs="Arial"/>
        </w:rPr>
      </w:pPr>
      <w:r w:rsidRPr="00CB5E48">
        <w:rPr>
          <w:rFonts w:cs="Arial"/>
          <w:b/>
        </w:rPr>
        <w:t>Artículo 3.-</w:t>
      </w:r>
      <w:r w:rsidR="0000784A" w:rsidRPr="00CB5E48">
        <w:rPr>
          <w:rFonts w:cs="Arial"/>
          <w:b/>
        </w:rPr>
        <w:t xml:space="preserve"> </w:t>
      </w:r>
      <w:r w:rsidRPr="00CB5E48">
        <w:rPr>
          <w:rFonts w:cs="Arial"/>
          <w:b/>
        </w:rPr>
        <w:t xml:space="preserve">Definiciones. - </w:t>
      </w:r>
      <w:r w:rsidRPr="00CB5E48">
        <w:rPr>
          <w:rFonts w:cs="Arial"/>
        </w:rPr>
        <w:t xml:space="preserve">Los términos técnicos empleados en esta norma y no definidos, tendrán el significado establecido en la </w:t>
      </w:r>
      <w:r w:rsidR="00C0551B" w:rsidRPr="00CB5E48">
        <w:rPr>
          <w:rFonts w:cs="Arial"/>
        </w:rPr>
        <w:t xml:space="preserve">Ley Orgánica Reformatoria a la Ley Orgánica de Comunicación, </w:t>
      </w:r>
      <w:r w:rsidRPr="00CB5E48">
        <w:rPr>
          <w:rFonts w:cs="Arial"/>
        </w:rPr>
        <w:t>Ley Orgánica de Comunicación</w:t>
      </w:r>
      <w:r w:rsidR="00C0551B" w:rsidRPr="00CB5E48">
        <w:rPr>
          <w:rFonts w:cs="Arial"/>
        </w:rPr>
        <w:t>,</w:t>
      </w:r>
      <w:r w:rsidRPr="00CB5E48">
        <w:rPr>
          <w:rFonts w:cs="Arial"/>
        </w:rPr>
        <w:t xml:space="preserve"> su Reglamento General, Ley Orgánica de Telecomunicaciones, su Reglamento General, en la Normativa de la UIT, y en las regulaciones respectivas emitidas por la ARCOTEL.</w:t>
      </w:r>
    </w:p>
    <w:p w:rsidR="0011615E" w:rsidRPr="00CB5E48" w:rsidRDefault="0011615E" w:rsidP="0011615E">
      <w:pPr>
        <w:pStyle w:val="Prrafodelista"/>
        <w:jc w:val="both"/>
        <w:rPr>
          <w:rFonts w:ascii="Arial" w:hAnsi="Arial" w:cs="Arial"/>
          <w:sz w:val="20"/>
          <w:szCs w:val="20"/>
        </w:rPr>
      </w:pPr>
    </w:p>
    <w:p w:rsidR="0011615E" w:rsidRPr="00CB5E48" w:rsidRDefault="0011615E" w:rsidP="0011615E">
      <w:pPr>
        <w:pStyle w:val="Prrafodelista"/>
        <w:ind w:left="0"/>
        <w:jc w:val="both"/>
        <w:rPr>
          <w:rFonts w:ascii="Arial" w:hAnsi="Arial" w:cs="Arial"/>
          <w:sz w:val="20"/>
          <w:szCs w:val="20"/>
        </w:rPr>
      </w:pPr>
      <w:r w:rsidRPr="00CB5E48">
        <w:rPr>
          <w:rFonts w:ascii="Arial" w:hAnsi="Arial" w:cs="Arial"/>
          <w:sz w:val="20"/>
          <w:szCs w:val="20"/>
        </w:rPr>
        <w:t>Para efectos de la presente norma, se adoptan las siguientes definiciones:</w:t>
      </w:r>
    </w:p>
    <w:p w:rsidR="0011615E" w:rsidRPr="00CB5E48" w:rsidRDefault="0011615E" w:rsidP="0011615E">
      <w:pPr>
        <w:pStyle w:val="Prrafodelista"/>
        <w:ind w:left="0"/>
        <w:jc w:val="both"/>
        <w:rPr>
          <w:rFonts w:ascii="Arial" w:hAnsi="Arial" w:cs="Arial"/>
          <w:sz w:val="20"/>
          <w:szCs w:val="20"/>
        </w:rPr>
      </w:pPr>
    </w:p>
    <w:p w:rsidR="00D560AA" w:rsidRPr="00CB5E48" w:rsidRDefault="00D560AA" w:rsidP="007F7FDE">
      <w:pPr>
        <w:pStyle w:val="Prrafodelista"/>
        <w:ind w:left="0"/>
        <w:jc w:val="both"/>
        <w:rPr>
          <w:rFonts w:ascii="Arial" w:hAnsi="Arial" w:cs="Arial"/>
          <w:sz w:val="20"/>
          <w:szCs w:val="20"/>
        </w:rPr>
      </w:pPr>
      <w:r w:rsidRPr="00CB5E48">
        <w:rPr>
          <w:rFonts w:ascii="Arial" w:hAnsi="Arial" w:cs="Arial"/>
          <w:b/>
          <w:sz w:val="20"/>
          <w:szCs w:val="20"/>
        </w:rPr>
        <w:t>Área de cobertura:</w:t>
      </w:r>
      <w:r w:rsidR="00CF0409">
        <w:rPr>
          <w:rFonts w:ascii="Arial" w:hAnsi="Arial" w:cs="Arial"/>
          <w:sz w:val="20"/>
          <w:szCs w:val="20"/>
        </w:rPr>
        <w:t xml:space="preserve"> Corresponde al área </w:t>
      </w:r>
      <w:r w:rsidRPr="00CB5E48">
        <w:rPr>
          <w:rFonts w:ascii="Arial" w:hAnsi="Arial" w:cs="Arial"/>
          <w:sz w:val="20"/>
          <w:szCs w:val="20"/>
        </w:rPr>
        <w:t>geográfica a servir</w:t>
      </w:r>
      <w:r w:rsidR="006D4616" w:rsidRPr="00CB5E48">
        <w:rPr>
          <w:rFonts w:ascii="Arial" w:hAnsi="Arial" w:cs="Arial"/>
          <w:sz w:val="20"/>
          <w:szCs w:val="20"/>
        </w:rPr>
        <w:t xml:space="preserve">, </w:t>
      </w:r>
      <w:r w:rsidRPr="00CB5E48">
        <w:rPr>
          <w:rFonts w:ascii="Arial" w:hAnsi="Arial" w:cs="Arial"/>
          <w:sz w:val="20"/>
          <w:szCs w:val="20"/>
        </w:rPr>
        <w:t>con la</w:t>
      </w:r>
      <w:r w:rsidR="00ED4761" w:rsidRPr="00CB5E48">
        <w:rPr>
          <w:rFonts w:ascii="Arial" w:hAnsi="Arial" w:cs="Arial"/>
          <w:sz w:val="20"/>
          <w:szCs w:val="20"/>
        </w:rPr>
        <w:t>s</w:t>
      </w:r>
      <w:r w:rsidRPr="00CB5E48">
        <w:rPr>
          <w:rFonts w:ascii="Arial" w:hAnsi="Arial" w:cs="Arial"/>
          <w:sz w:val="20"/>
          <w:szCs w:val="20"/>
        </w:rPr>
        <w:t xml:space="preserve"> intensidad</w:t>
      </w:r>
      <w:r w:rsidR="00ED4761" w:rsidRPr="00CB5E48">
        <w:rPr>
          <w:rFonts w:ascii="Arial" w:hAnsi="Arial" w:cs="Arial"/>
          <w:sz w:val="20"/>
          <w:szCs w:val="20"/>
        </w:rPr>
        <w:t>es</w:t>
      </w:r>
      <w:r w:rsidRPr="00CB5E48">
        <w:rPr>
          <w:rFonts w:ascii="Arial" w:hAnsi="Arial" w:cs="Arial"/>
          <w:sz w:val="20"/>
          <w:szCs w:val="20"/>
        </w:rPr>
        <w:t xml:space="preserve"> de campo definida</w:t>
      </w:r>
      <w:r w:rsidR="00ED4761" w:rsidRPr="00CB5E48">
        <w:rPr>
          <w:rFonts w:ascii="Arial" w:hAnsi="Arial" w:cs="Arial"/>
          <w:sz w:val="20"/>
          <w:szCs w:val="20"/>
        </w:rPr>
        <w:t>s</w:t>
      </w:r>
      <w:r w:rsidRPr="00CB5E48">
        <w:rPr>
          <w:rFonts w:ascii="Arial" w:hAnsi="Arial" w:cs="Arial"/>
          <w:sz w:val="20"/>
          <w:szCs w:val="20"/>
        </w:rPr>
        <w:t xml:space="preserve"> en la presente Norma Técnica</w:t>
      </w:r>
      <w:r w:rsidR="00C17432">
        <w:rPr>
          <w:rFonts w:ascii="Arial" w:hAnsi="Arial" w:cs="Arial"/>
          <w:sz w:val="20"/>
          <w:szCs w:val="20"/>
        </w:rPr>
        <w:t>.</w:t>
      </w:r>
    </w:p>
    <w:p w:rsidR="00D560AA" w:rsidRPr="00CB5E48" w:rsidRDefault="00D560AA" w:rsidP="007F7FDE">
      <w:pPr>
        <w:pStyle w:val="Prrafodelista"/>
        <w:ind w:left="0"/>
        <w:jc w:val="both"/>
        <w:rPr>
          <w:rFonts w:ascii="Arial" w:hAnsi="Arial" w:cs="Arial"/>
          <w:sz w:val="20"/>
          <w:szCs w:val="20"/>
        </w:rPr>
      </w:pPr>
    </w:p>
    <w:p w:rsidR="00DC13D1" w:rsidRPr="00CB5E48" w:rsidRDefault="00DC13D1" w:rsidP="007F7FDE">
      <w:pPr>
        <w:pStyle w:val="Prrafodelista"/>
        <w:ind w:left="0"/>
        <w:jc w:val="both"/>
        <w:rPr>
          <w:rFonts w:ascii="Arial" w:hAnsi="Arial" w:cs="Arial"/>
          <w:sz w:val="20"/>
          <w:szCs w:val="20"/>
        </w:rPr>
      </w:pPr>
      <w:r w:rsidRPr="00CB5E48">
        <w:rPr>
          <w:rFonts w:ascii="Arial" w:hAnsi="Arial" w:cs="Arial"/>
          <w:b/>
          <w:sz w:val="20"/>
          <w:szCs w:val="20"/>
        </w:rPr>
        <w:t>Área de operación independiente:</w:t>
      </w:r>
      <w:r w:rsidRPr="00CB5E48">
        <w:rPr>
          <w:rFonts w:ascii="Arial" w:hAnsi="Arial" w:cs="Arial"/>
          <w:sz w:val="20"/>
          <w:szCs w:val="20"/>
        </w:rPr>
        <w:t xml:space="preserve"> Corresponde a la integración de cantones de una </w:t>
      </w:r>
      <w:r w:rsidR="00200103" w:rsidRPr="00CB5E48">
        <w:rPr>
          <w:rFonts w:ascii="Arial" w:hAnsi="Arial" w:cs="Arial"/>
          <w:sz w:val="20"/>
          <w:szCs w:val="20"/>
        </w:rPr>
        <w:t xml:space="preserve">o más </w:t>
      </w:r>
      <w:r w:rsidRPr="00CB5E48">
        <w:rPr>
          <w:rFonts w:ascii="Arial" w:hAnsi="Arial" w:cs="Arial"/>
          <w:sz w:val="20"/>
          <w:szCs w:val="20"/>
        </w:rPr>
        <w:t>provincia</w:t>
      </w:r>
      <w:r w:rsidR="00200103" w:rsidRPr="00CB5E48">
        <w:rPr>
          <w:rFonts w:ascii="Arial" w:hAnsi="Arial" w:cs="Arial"/>
          <w:sz w:val="20"/>
          <w:szCs w:val="20"/>
        </w:rPr>
        <w:t>s</w:t>
      </w:r>
      <w:r w:rsidRPr="00CB5E48">
        <w:rPr>
          <w:rFonts w:ascii="Arial" w:hAnsi="Arial" w:cs="Arial"/>
          <w:sz w:val="20"/>
          <w:szCs w:val="20"/>
        </w:rPr>
        <w:t>, provincias completas, integración de una provincia con cantones y/o parroquias de otra</w:t>
      </w:r>
      <w:r w:rsidR="00200103" w:rsidRPr="00CB5E48">
        <w:rPr>
          <w:rFonts w:ascii="Arial" w:hAnsi="Arial" w:cs="Arial"/>
          <w:sz w:val="20"/>
          <w:szCs w:val="20"/>
        </w:rPr>
        <w:t>(s)</w:t>
      </w:r>
      <w:r w:rsidRPr="00CB5E48">
        <w:rPr>
          <w:rFonts w:ascii="Arial" w:hAnsi="Arial" w:cs="Arial"/>
          <w:sz w:val="20"/>
          <w:szCs w:val="20"/>
        </w:rPr>
        <w:t xml:space="preserve"> provincia</w:t>
      </w:r>
      <w:r w:rsidR="00200103" w:rsidRPr="00CB5E48">
        <w:rPr>
          <w:rFonts w:ascii="Arial" w:hAnsi="Arial" w:cs="Arial"/>
          <w:sz w:val="20"/>
          <w:szCs w:val="20"/>
        </w:rPr>
        <w:t>(s)</w:t>
      </w:r>
      <w:r w:rsidR="0018554E">
        <w:rPr>
          <w:rFonts w:ascii="Arial" w:hAnsi="Arial" w:cs="Arial"/>
          <w:sz w:val="20"/>
          <w:szCs w:val="20"/>
        </w:rPr>
        <w:t xml:space="preserve"> o</w:t>
      </w:r>
      <w:r w:rsidRPr="00CB5E48">
        <w:rPr>
          <w:rFonts w:ascii="Arial" w:hAnsi="Arial" w:cs="Arial"/>
          <w:sz w:val="20"/>
          <w:szCs w:val="20"/>
        </w:rPr>
        <w:t xml:space="preserve">, unión de provincias, </w:t>
      </w:r>
      <w:r w:rsidR="00200103" w:rsidRPr="00CB5E48">
        <w:rPr>
          <w:rFonts w:ascii="Arial" w:hAnsi="Arial" w:cs="Arial"/>
          <w:sz w:val="20"/>
          <w:szCs w:val="20"/>
        </w:rPr>
        <w:t>en donde se ha determinado</w:t>
      </w:r>
      <w:r w:rsidRPr="00CB5E48">
        <w:rPr>
          <w:rFonts w:ascii="Arial" w:hAnsi="Arial" w:cs="Arial"/>
          <w:sz w:val="20"/>
          <w:szCs w:val="20"/>
        </w:rPr>
        <w:t xml:space="preserve"> una o varias áreas de operación zonal, y será identificada con un código único de acuerdo a la siguiente nomenclatura:</w:t>
      </w:r>
    </w:p>
    <w:p w:rsidR="00DC13D1" w:rsidRPr="00CB5E48" w:rsidRDefault="00DC13D1" w:rsidP="007F7FDE">
      <w:pPr>
        <w:pStyle w:val="Prrafodelista"/>
        <w:ind w:left="0"/>
        <w:jc w:val="both"/>
        <w:rPr>
          <w:rFonts w:ascii="Arial" w:hAnsi="Arial" w:cs="Arial"/>
          <w:sz w:val="20"/>
          <w:szCs w:val="20"/>
        </w:rPr>
      </w:pPr>
    </w:p>
    <w:p w:rsidR="00DC13D1" w:rsidRPr="00CB5E48" w:rsidRDefault="00DC13D1" w:rsidP="007F7FDE">
      <w:pPr>
        <w:pStyle w:val="Prrafodelista"/>
        <w:ind w:left="0"/>
        <w:jc w:val="both"/>
        <w:rPr>
          <w:rFonts w:ascii="Arial" w:hAnsi="Arial" w:cs="Arial"/>
          <w:sz w:val="20"/>
          <w:szCs w:val="20"/>
        </w:rPr>
      </w:pPr>
      <w:r w:rsidRPr="00CB5E48">
        <w:rPr>
          <w:rFonts w:ascii="Arial" w:hAnsi="Arial" w:cs="Arial"/>
          <w:sz w:val="20"/>
          <w:szCs w:val="20"/>
        </w:rPr>
        <w:lastRenderedPageBreak/>
        <w:t>Letra inicial = La asignada a cada área de operación independiente.</w:t>
      </w:r>
    </w:p>
    <w:p w:rsidR="00DC13D1" w:rsidRPr="00CB5E48" w:rsidRDefault="00DC13D1" w:rsidP="007F7FDE">
      <w:pPr>
        <w:pStyle w:val="Prrafodelista"/>
        <w:ind w:left="0"/>
        <w:jc w:val="both"/>
        <w:rPr>
          <w:rFonts w:ascii="Arial" w:hAnsi="Arial" w:cs="Arial"/>
          <w:sz w:val="20"/>
          <w:szCs w:val="20"/>
        </w:rPr>
      </w:pPr>
    </w:p>
    <w:p w:rsidR="00DC13D1" w:rsidRPr="00CB5E48" w:rsidRDefault="00DC13D1" w:rsidP="007F7FDE">
      <w:pPr>
        <w:pStyle w:val="Prrafodelista"/>
        <w:ind w:left="0"/>
        <w:jc w:val="both"/>
        <w:rPr>
          <w:rFonts w:ascii="Arial" w:hAnsi="Arial" w:cs="Arial"/>
          <w:sz w:val="20"/>
          <w:szCs w:val="20"/>
        </w:rPr>
      </w:pPr>
      <w:r w:rsidRPr="00CB5E48">
        <w:rPr>
          <w:rFonts w:ascii="Arial" w:hAnsi="Arial" w:cs="Arial"/>
          <w:sz w:val="20"/>
          <w:szCs w:val="20"/>
        </w:rPr>
        <w:t>En segundo lugar, el número ordinal que corresponda en forma ascendente.</w:t>
      </w:r>
    </w:p>
    <w:p w:rsidR="00D560AA" w:rsidRPr="00CB5E48" w:rsidRDefault="00D560AA" w:rsidP="007F7FDE">
      <w:pPr>
        <w:pStyle w:val="Prrafodelista"/>
        <w:ind w:left="0"/>
        <w:jc w:val="both"/>
        <w:rPr>
          <w:rFonts w:ascii="Arial" w:hAnsi="Arial" w:cs="Arial"/>
          <w:sz w:val="20"/>
          <w:szCs w:val="20"/>
        </w:rPr>
      </w:pPr>
    </w:p>
    <w:p w:rsidR="00DC13D1" w:rsidRPr="00CB5E48" w:rsidRDefault="00DC13D1" w:rsidP="007F7FDE">
      <w:pPr>
        <w:pStyle w:val="Prrafodelista"/>
        <w:ind w:left="0"/>
        <w:jc w:val="both"/>
        <w:rPr>
          <w:rFonts w:ascii="Arial" w:hAnsi="Arial" w:cs="Arial"/>
          <w:sz w:val="20"/>
          <w:szCs w:val="20"/>
        </w:rPr>
      </w:pPr>
      <w:r w:rsidRPr="00CB5E48">
        <w:rPr>
          <w:rFonts w:ascii="Arial" w:hAnsi="Arial" w:cs="Arial"/>
          <w:b/>
          <w:sz w:val="20"/>
          <w:szCs w:val="20"/>
        </w:rPr>
        <w:t>Área de operación zonal:</w:t>
      </w:r>
      <w:r w:rsidRPr="00CB5E48">
        <w:rPr>
          <w:rFonts w:ascii="Arial" w:hAnsi="Arial" w:cs="Arial"/>
          <w:sz w:val="20"/>
          <w:szCs w:val="20"/>
        </w:rPr>
        <w:t xml:space="preserve"> Corresponde a un cantón o integración de cantones, una parroquia o integración de parroquias, </w:t>
      </w:r>
      <w:r w:rsidR="00C20B29" w:rsidRPr="00CB5E48">
        <w:rPr>
          <w:rFonts w:ascii="Arial" w:hAnsi="Arial" w:cs="Arial"/>
          <w:sz w:val="20"/>
          <w:szCs w:val="20"/>
        </w:rPr>
        <w:t xml:space="preserve">o integración de cantones y parroquias, </w:t>
      </w:r>
      <w:r w:rsidRPr="00CB5E48">
        <w:rPr>
          <w:rFonts w:ascii="Arial" w:hAnsi="Arial" w:cs="Arial"/>
          <w:sz w:val="20"/>
          <w:szCs w:val="20"/>
        </w:rPr>
        <w:t xml:space="preserve">ubicadas dentro de una misma área de operación independiente, en las cuales </w:t>
      </w:r>
      <w:r w:rsidR="00FF54B1" w:rsidRPr="00CB5E48">
        <w:rPr>
          <w:rFonts w:ascii="Arial" w:hAnsi="Arial" w:cs="Arial"/>
          <w:sz w:val="20"/>
          <w:szCs w:val="20"/>
        </w:rPr>
        <w:t xml:space="preserve">se puede asignar </w:t>
      </w:r>
      <w:r w:rsidRPr="00CB5E48">
        <w:rPr>
          <w:rFonts w:ascii="Arial" w:hAnsi="Arial" w:cs="Arial"/>
          <w:sz w:val="20"/>
          <w:szCs w:val="20"/>
        </w:rPr>
        <w:t xml:space="preserve">canales sin causar interferencias perjudiciales. </w:t>
      </w:r>
    </w:p>
    <w:p w:rsidR="00DC13D1" w:rsidRPr="00CB5E48" w:rsidRDefault="00DC13D1" w:rsidP="007F7FDE">
      <w:pPr>
        <w:pStyle w:val="Prrafodelista"/>
        <w:ind w:left="0"/>
        <w:jc w:val="both"/>
        <w:rPr>
          <w:rFonts w:ascii="Arial" w:hAnsi="Arial" w:cs="Arial"/>
          <w:sz w:val="20"/>
          <w:szCs w:val="20"/>
        </w:rPr>
      </w:pPr>
    </w:p>
    <w:p w:rsidR="00D560AA" w:rsidRPr="00CB5E48" w:rsidRDefault="00D560AA" w:rsidP="007F7FDE">
      <w:pPr>
        <w:pStyle w:val="Prrafodelista"/>
        <w:ind w:left="0"/>
        <w:jc w:val="both"/>
        <w:rPr>
          <w:rFonts w:ascii="Arial" w:hAnsi="Arial" w:cs="Arial"/>
          <w:sz w:val="20"/>
          <w:szCs w:val="20"/>
        </w:rPr>
      </w:pPr>
      <w:r w:rsidRPr="00CB5E48">
        <w:rPr>
          <w:rFonts w:ascii="Arial" w:hAnsi="Arial" w:cs="Arial"/>
          <w:b/>
          <w:sz w:val="20"/>
          <w:szCs w:val="20"/>
        </w:rPr>
        <w:t>Canal físico:</w:t>
      </w:r>
      <w:r w:rsidRPr="00CB5E48">
        <w:rPr>
          <w:rFonts w:ascii="Arial" w:hAnsi="Arial" w:cs="Arial"/>
          <w:sz w:val="20"/>
          <w:szCs w:val="20"/>
        </w:rPr>
        <w:t xml:space="preserve"> Es el segmento del espectro de 6 MHz de anch</w:t>
      </w:r>
      <w:r w:rsidR="0018554E">
        <w:rPr>
          <w:rFonts w:ascii="Arial" w:hAnsi="Arial" w:cs="Arial"/>
          <w:sz w:val="20"/>
          <w:szCs w:val="20"/>
        </w:rPr>
        <w:t>o</w:t>
      </w:r>
      <w:r w:rsidRPr="00CB5E48">
        <w:rPr>
          <w:rFonts w:ascii="Arial" w:hAnsi="Arial" w:cs="Arial"/>
          <w:sz w:val="20"/>
          <w:szCs w:val="20"/>
        </w:rPr>
        <w:t xml:space="preserve"> de banda, en el que se transmiten las señales de audio, video y datos de una o varias estaciones de televisión </w:t>
      </w:r>
      <w:r w:rsidR="001C57F0">
        <w:rPr>
          <w:rFonts w:ascii="Arial" w:hAnsi="Arial" w:cs="Arial"/>
          <w:sz w:val="20"/>
          <w:szCs w:val="20"/>
        </w:rPr>
        <w:t xml:space="preserve">de señal </w:t>
      </w:r>
      <w:r w:rsidRPr="00CB5E48">
        <w:rPr>
          <w:rFonts w:ascii="Arial" w:hAnsi="Arial" w:cs="Arial"/>
          <w:sz w:val="20"/>
          <w:szCs w:val="20"/>
        </w:rPr>
        <w:t>abierta, identificado por un número o por las frecuencias límite superior e inferior</w:t>
      </w:r>
      <w:r w:rsidR="003F34F5" w:rsidRPr="00CB5E48">
        <w:rPr>
          <w:rFonts w:ascii="Arial" w:hAnsi="Arial" w:cs="Arial"/>
          <w:sz w:val="20"/>
          <w:szCs w:val="20"/>
        </w:rPr>
        <w:t xml:space="preserve"> o frecuencia central entre el límite superior e inferior</w:t>
      </w:r>
      <w:r w:rsidRPr="00CB5E48">
        <w:rPr>
          <w:rFonts w:ascii="Arial" w:hAnsi="Arial" w:cs="Arial"/>
          <w:sz w:val="20"/>
          <w:szCs w:val="20"/>
        </w:rPr>
        <w:t xml:space="preserve">, de acuerdo a la distribución de canales de la presente Norma Técnica. </w:t>
      </w:r>
    </w:p>
    <w:p w:rsidR="00D560AA" w:rsidRPr="00CB5E48" w:rsidRDefault="00D560AA" w:rsidP="007F7FDE">
      <w:pPr>
        <w:pStyle w:val="Prrafodelista"/>
        <w:ind w:left="0"/>
        <w:jc w:val="both"/>
        <w:rPr>
          <w:rFonts w:ascii="Arial" w:hAnsi="Arial" w:cs="Arial"/>
          <w:sz w:val="20"/>
          <w:szCs w:val="20"/>
        </w:rPr>
      </w:pPr>
    </w:p>
    <w:p w:rsidR="00D560AA" w:rsidRPr="00CB5E48" w:rsidRDefault="00D560AA" w:rsidP="007F7FDE">
      <w:pPr>
        <w:pStyle w:val="Prrafodelista"/>
        <w:ind w:left="0"/>
        <w:jc w:val="both"/>
        <w:rPr>
          <w:rFonts w:ascii="Arial" w:hAnsi="Arial" w:cs="Arial"/>
          <w:sz w:val="20"/>
          <w:szCs w:val="20"/>
        </w:rPr>
      </w:pPr>
      <w:r w:rsidRPr="00CB5E48">
        <w:rPr>
          <w:rFonts w:ascii="Arial" w:hAnsi="Arial" w:cs="Arial"/>
          <w:b/>
          <w:sz w:val="20"/>
          <w:szCs w:val="20"/>
        </w:rPr>
        <w:t>Canal lógico:</w:t>
      </w:r>
      <w:r w:rsidRPr="00CB5E48">
        <w:rPr>
          <w:rFonts w:ascii="Arial" w:hAnsi="Arial" w:cs="Arial"/>
          <w:sz w:val="20"/>
          <w:szCs w:val="20"/>
        </w:rPr>
        <w:t xml:space="preserve"> Identifica a cada servicio existente dentro del mismo canal físico; un servicio representa una señal de televisión digital terrestre. </w:t>
      </w:r>
    </w:p>
    <w:p w:rsidR="00D560AA" w:rsidRPr="00CB5E48" w:rsidRDefault="00D560AA" w:rsidP="007F7FDE">
      <w:pPr>
        <w:pStyle w:val="Prrafodelista"/>
        <w:ind w:left="0"/>
        <w:jc w:val="both"/>
        <w:rPr>
          <w:rFonts w:ascii="Arial" w:hAnsi="Arial" w:cs="Arial"/>
          <w:sz w:val="20"/>
          <w:szCs w:val="20"/>
        </w:rPr>
      </w:pPr>
    </w:p>
    <w:p w:rsidR="00D560AA" w:rsidRPr="00CB5E48" w:rsidRDefault="00D560AA" w:rsidP="007F7FDE">
      <w:pPr>
        <w:pStyle w:val="Prrafodelista"/>
        <w:ind w:left="0"/>
        <w:jc w:val="both"/>
        <w:rPr>
          <w:rFonts w:ascii="Arial" w:hAnsi="Arial" w:cs="Arial"/>
          <w:sz w:val="20"/>
          <w:szCs w:val="20"/>
        </w:rPr>
      </w:pPr>
      <w:r w:rsidRPr="00CB5E48">
        <w:rPr>
          <w:rFonts w:ascii="Arial" w:hAnsi="Arial" w:cs="Arial"/>
          <w:sz w:val="20"/>
          <w:szCs w:val="20"/>
        </w:rPr>
        <w:t xml:space="preserve">El formato para la numeración de los canales lógicos será de acuerdo al numeral 13.2.2 de la Norma ABNT NBR 15604. </w:t>
      </w:r>
    </w:p>
    <w:p w:rsidR="00D560AA" w:rsidRPr="00CB5E48" w:rsidRDefault="00D560AA" w:rsidP="007F7FDE">
      <w:pPr>
        <w:pStyle w:val="Prrafodelista"/>
        <w:ind w:left="0"/>
        <w:jc w:val="both"/>
        <w:rPr>
          <w:rFonts w:ascii="Arial" w:hAnsi="Arial" w:cs="Arial"/>
          <w:sz w:val="20"/>
          <w:szCs w:val="20"/>
        </w:rPr>
      </w:pPr>
    </w:p>
    <w:p w:rsidR="00D560AA" w:rsidRPr="00CB5E48" w:rsidRDefault="00D560AA" w:rsidP="007F7FDE">
      <w:pPr>
        <w:pStyle w:val="Prrafodelista"/>
        <w:ind w:left="0"/>
        <w:jc w:val="both"/>
        <w:rPr>
          <w:rFonts w:ascii="Arial" w:hAnsi="Arial" w:cs="Arial"/>
          <w:sz w:val="20"/>
          <w:szCs w:val="20"/>
        </w:rPr>
      </w:pPr>
      <w:r w:rsidRPr="00CB5E48">
        <w:rPr>
          <w:rFonts w:ascii="Arial" w:hAnsi="Arial" w:cs="Arial"/>
          <w:b/>
          <w:sz w:val="20"/>
          <w:szCs w:val="20"/>
        </w:rPr>
        <w:t>Canal virtual:</w:t>
      </w:r>
      <w:r w:rsidRPr="00CB5E48">
        <w:rPr>
          <w:rFonts w:ascii="Arial" w:hAnsi="Arial" w:cs="Arial"/>
          <w:sz w:val="20"/>
          <w:szCs w:val="20"/>
        </w:rPr>
        <w:t xml:space="preserve"> número de canal que puede ser igual o diferente al del canal físico, a través del cual el receptor muestra las señales del canal físico asociado. El formato para la numeración de los canales virtuales deberá estar de acuerdo al numeral 13.2.1 de la Norma ABNT NBR 15604.</w:t>
      </w:r>
    </w:p>
    <w:p w:rsidR="00D560AA" w:rsidRPr="00CB5E48" w:rsidRDefault="00D560AA" w:rsidP="00DC13D1">
      <w:pPr>
        <w:pStyle w:val="Prrafodelista"/>
        <w:ind w:left="0"/>
        <w:jc w:val="both"/>
        <w:rPr>
          <w:rFonts w:ascii="Arial" w:hAnsi="Arial" w:cs="Arial"/>
          <w:b/>
          <w:sz w:val="20"/>
          <w:szCs w:val="20"/>
        </w:rPr>
      </w:pPr>
    </w:p>
    <w:p w:rsidR="00DC13D1" w:rsidRPr="00CB5E48" w:rsidRDefault="00DC13D1" w:rsidP="00DC13D1">
      <w:pPr>
        <w:pStyle w:val="Prrafodelista"/>
        <w:ind w:left="0"/>
        <w:jc w:val="both"/>
        <w:rPr>
          <w:rFonts w:ascii="Arial" w:hAnsi="Arial" w:cs="Arial"/>
          <w:sz w:val="20"/>
          <w:szCs w:val="20"/>
        </w:rPr>
      </w:pPr>
      <w:r w:rsidRPr="00CB5E48">
        <w:rPr>
          <w:rFonts w:ascii="Arial" w:hAnsi="Arial" w:cs="Arial"/>
          <w:b/>
          <w:sz w:val="20"/>
          <w:szCs w:val="20"/>
        </w:rPr>
        <w:t>Enlaces auxiliares:</w:t>
      </w:r>
      <w:r w:rsidRPr="00CB5E48">
        <w:rPr>
          <w:rFonts w:ascii="Arial" w:hAnsi="Arial" w:cs="Arial"/>
          <w:sz w:val="20"/>
          <w:szCs w:val="20"/>
        </w:rPr>
        <w:t xml:space="preserve"> Son los enlaces físicos o radioeléctricos </w:t>
      </w:r>
      <w:r w:rsidR="0018554E">
        <w:rPr>
          <w:rFonts w:ascii="Arial" w:hAnsi="Arial" w:cs="Arial"/>
          <w:sz w:val="20"/>
          <w:szCs w:val="20"/>
        </w:rPr>
        <w:t xml:space="preserve">unidireccionales </w:t>
      </w:r>
      <w:r w:rsidRPr="00CB5E48">
        <w:rPr>
          <w:rFonts w:ascii="Arial" w:hAnsi="Arial" w:cs="Arial"/>
          <w:sz w:val="20"/>
          <w:szCs w:val="20"/>
        </w:rPr>
        <w:t>necesarios para la operación y funcionamiento de las estaciones y sistemas de radiodifusión sonora y radiodifusión de televisión</w:t>
      </w:r>
      <w:r w:rsidR="001C57F0">
        <w:rPr>
          <w:rFonts w:ascii="Arial" w:hAnsi="Arial" w:cs="Arial"/>
          <w:sz w:val="20"/>
          <w:szCs w:val="20"/>
        </w:rPr>
        <w:t xml:space="preserve"> de señal</w:t>
      </w:r>
      <w:r w:rsidR="00401FEC" w:rsidRPr="00CB5E48">
        <w:rPr>
          <w:rFonts w:ascii="Arial" w:hAnsi="Arial" w:cs="Arial"/>
          <w:sz w:val="20"/>
          <w:szCs w:val="20"/>
        </w:rPr>
        <w:t xml:space="preserve"> abierta</w:t>
      </w:r>
      <w:r w:rsidRPr="00CB5E48">
        <w:rPr>
          <w:rFonts w:ascii="Arial" w:hAnsi="Arial" w:cs="Arial"/>
          <w:sz w:val="20"/>
          <w:szCs w:val="20"/>
        </w:rPr>
        <w:t>; estos enlaces sirven para la conectividad entre el estudio principal y transmisor</w:t>
      </w:r>
      <w:r w:rsidR="00401FEC" w:rsidRPr="00CB5E48">
        <w:rPr>
          <w:rFonts w:ascii="Arial" w:hAnsi="Arial" w:cs="Arial"/>
          <w:sz w:val="20"/>
          <w:szCs w:val="20"/>
        </w:rPr>
        <w:t xml:space="preserve"> principal</w:t>
      </w:r>
      <w:r w:rsidRPr="00CB5E48">
        <w:rPr>
          <w:rFonts w:ascii="Arial" w:hAnsi="Arial" w:cs="Arial"/>
          <w:sz w:val="20"/>
          <w:szCs w:val="20"/>
        </w:rPr>
        <w:t>, para conectividad con las estaciones repetidoras y entre los estudios secundarios y estudio principal de una misma estación, para la conformación de redes eventuales y permanentes</w:t>
      </w:r>
      <w:r w:rsidR="009E48E7" w:rsidRPr="00CB5E48">
        <w:rPr>
          <w:rFonts w:ascii="Arial" w:hAnsi="Arial" w:cs="Arial"/>
          <w:sz w:val="20"/>
          <w:szCs w:val="20"/>
        </w:rPr>
        <w:t xml:space="preserve"> </w:t>
      </w:r>
      <w:r w:rsidRPr="00CB5E48">
        <w:rPr>
          <w:rFonts w:ascii="Arial" w:hAnsi="Arial" w:cs="Arial"/>
          <w:sz w:val="20"/>
          <w:szCs w:val="20"/>
        </w:rPr>
        <w:t>y para conexión ascendente y descendente satelital. Pueden ser provistos mediante infraestructura propia o proveedores autorizados de servicios de telecomunicaciones.</w:t>
      </w:r>
    </w:p>
    <w:p w:rsidR="00DC13D1" w:rsidRPr="00CB5E48" w:rsidRDefault="00DC13D1" w:rsidP="00DC13D1">
      <w:pPr>
        <w:pStyle w:val="Prrafodelista"/>
        <w:ind w:left="0"/>
        <w:jc w:val="both"/>
        <w:rPr>
          <w:rFonts w:ascii="Arial" w:hAnsi="Arial" w:cs="Arial"/>
          <w:sz w:val="20"/>
          <w:szCs w:val="20"/>
        </w:rPr>
      </w:pPr>
    </w:p>
    <w:p w:rsidR="00DC13D1" w:rsidRPr="00CB5E48" w:rsidRDefault="00DC13D1" w:rsidP="00DC13D1">
      <w:pPr>
        <w:pStyle w:val="Prrafodelista"/>
        <w:ind w:left="0"/>
        <w:jc w:val="both"/>
        <w:rPr>
          <w:rFonts w:ascii="Arial" w:hAnsi="Arial" w:cs="Arial"/>
          <w:sz w:val="20"/>
          <w:szCs w:val="20"/>
        </w:rPr>
      </w:pPr>
      <w:r w:rsidRPr="00CB5E48">
        <w:rPr>
          <w:rFonts w:ascii="Arial" w:hAnsi="Arial" w:cs="Arial"/>
          <w:sz w:val="20"/>
          <w:szCs w:val="20"/>
        </w:rPr>
        <w:t>Los enlaces auxiliares podrán ser prestados a través de su propia infraestructura sin prestar servicios a terceros o a través de proveedores de servicios de telecomunicaciones, legalmente autorizados.</w:t>
      </w:r>
    </w:p>
    <w:p w:rsidR="00D560AA" w:rsidRPr="00CB5E48" w:rsidRDefault="00D560AA" w:rsidP="0011615E">
      <w:pPr>
        <w:pStyle w:val="Prrafodelista"/>
        <w:ind w:left="0"/>
        <w:jc w:val="both"/>
        <w:rPr>
          <w:rFonts w:ascii="Arial" w:hAnsi="Arial" w:cs="Arial"/>
          <w:sz w:val="20"/>
          <w:szCs w:val="20"/>
        </w:rPr>
      </w:pPr>
    </w:p>
    <w:p w:rsidR="0011615E" w:rsidRPr="00CB5E48" w:rsidRDefault="0011615E" w:rsidP="0011615E">
      <w:pPr>
        <w:pStyle w:val="Prrafodelista"/>
        <w:ind w:left="0"/>
        <w:jc w:val="both"/>
        <w:rPr>
          <w:rFonts w:ascii="Arial" w:hAnsi="Arial" w:cs="Arial"/>
          <w:sz w:val="20"/>
          <w:szCs w:val="20"/>
          <w:lang w:val="es-ES"/>
        </w:rPr>
      </w:pPr>
      <w:r w:rsidRPr="00CB5E48">
        <w:rPr>
          <w:rFonts w:ascii="Arial" w:hAnsi="Arial" w:cs="Arial"/>
          <w:b/>
          <w:sz w:val="20"/>
          <w:szCs w:val="20"/>
        </w:rPr>
        <w:t>Estación matriz:</w:t>
      </w:r>
      <w:r w:rsidRPr="00CB5E48">
        <w:rPr>
          <w:rFonts w:ascii="Arial" w:hAnsi="Arial" w:cs="Arial"/>
          <w:sz w:val="20"/>
          <w:szCs w:val="20"/>
        </w:rPr>
        <w:t xml:space="preserve"> </w:t>
      </w:r>
      <w:r w:rsidR="00DC13D1" w:rsidRPr="00CB5E48">
        <w:rPr>
          <w:rFonts w:ascii="Arial" w:hAnsi="Arial" w:cs="Arial"/>
          <w:sz w:val="20"/>
          <w:szCs w:val="20"/>
        </w:rPr>
        <w:t xml:space="preserve">Es </w:t>
      </w:r>
      <w:r w:rsidR="00782BE4" w:rsidRPr="00CB5E48">
        <w:rPr>
          <w:rFonts w:ascii="Arial" w:hAnsi="Arial" w:cs="Arial"/>
          <w:sz w:val="20"/>
          <w:szCs w:val="20"/>
        </w:rPr>
        <w:t>el conjunto del estudio principal, transmisor principal y demás instalaciones necesarias para la operación de la estación de radiodifusión de televisión</w:t>
      </w:r>
      <w:r w:rsidR="001C57F0">
        <w:rPr>
          <w:rFonts w:ascii="Arial" w:hAnsi="Arial" w:cs="Arial"/>
          <w:sz w:val="20"/>
          <w:szCs w:val="20"/>
        </w:rPr>
        <w:t xml:space="preserve"> de señal abierta</w:t>
      </w:r>
      <w:r w:rsidR="00782BE4" w:rsidRPr="00CB5E48">
        <w:rPr>
          <w:rFonts w:ascii="Arial" w:hAnsi="Arial" w:cs="Arial"/>
          <w:sz w:val="20"/>
          <w:szCs w:val="20"/>
        </w:rPr>
        <w:t>.</w:t>
      </w:r>
    </w:p>
    <w:p w:rsidR="0011615E" w:rsidRPr="00CB5E48" w:rsidRDefault="0011615E" w:rsidP="0011615E">
      <w:pPr>
        <w:pStyle w:val="Prrafodelista"/>
        <w:ind w:left="0"/>
        <w:jc w:val="both"/>
        <w:rPr>
          <w:rFonts w:ascii="Arial" w:hAnsi="Arial" w:cs="Arial"/>
          <w:sz w:val="20"/>
          <w:szCs w:val="20"/>
        </w:rPr>
      </w:pPr>
    </w:p>
    <w:p w:rsidR="00BE1706" w:rsidRPr="00CB5E48" w:rsidRDefault="0011615E" w:rsidP="0011615E">
      <w:pPr>
        <w:pStyle w:val="Prrafodelista"/>
        <w:ind w:left="0"/>
        <w:jc w:val="both"/>
        <w:rPr>
          <w:rFonts w:ascii="Arial" w:hAnsi="Arial" w:cs="Arial"/>
          <w:sz w:val="20"/>
          <w:szCs w:val="20"/>
        </w:rPr>
      </w:pPr>
      <w:r w:rsidRPr="00CB5E48">
        <w:rPr>
          <w:rFonts w:ascii="Arial" w:hAnsi="Arial" w:cs="Arial"/>
          <w:b/>
          <w:sz w:val="20"/>
          <w:szCs w:val="20"/>
        </w:rPr>
        <w:t>Estación repetidora:</w:t>
      </w:r>
      <w:r w:rsidRPr="00CB5E48">
        <w:rPr>
          <w:rFonts w:ascii="Arial" w:hAnsi="Arial" w:cs="Arial"/>
          <w:sz w:val="20"/>
          <w:szCs w:val="20"/>
        </w:rPr>
        <w:t xml:space="preserve"> </w:t>
      </w:r>
      <w:r w:rsidR="00DC13D1" w:rsidRPr="00CB5E48">
        <w:rPr>
          <w:rFonts w:ascii="Arial" w:hAnsi="Arial" w:cs="Arial"/>
          <w:sz w:val="20"/>
          <w:szCs w:val="20"/>
        </w:rPr>
        <w:t>Es la estación de radiodifusión de televisión</w:t>
      </w:r>
      <w:r w:rsidR="00782BE4" w:rsidRPr="00CB5E48">
        <w:rPr>
          <w:rFonts w:ascii="Arial" w:hAnsi="Arial" w:cs="Arial"/>
          <w:sz w:val="20"/>
          <w:szCs w:val="20"/>
        </w:rPr>
        <w:t xml:space="preserve"> </w:t>
      </w:r>
      <w:r w:rsidR="001C57F0">
        <w:rPr>
          <w:rFonts w:ascii="Arial" w:hAnsi="Arial" w:cs="Arial"/>
          <w:sz w:val="20"/>
          <w:szCs w:val="20"/>
        </w:rPr>
        <w:t xml:space="preserve">de señal </w:t>
      </w:r>
      <w:r w:rsidR="00782BE4" w:rsidRPr="00CB5E48">
        <w:rPr>
          <w:rFonts w:ascii="Arial" w:hAnsi="Arial" w:cs="Arial"/>
          <w:sz w:val="20"/>
          <w:szCs w:val="20"/>
        </w:rPr>
        <w:t>abierta</w:t>
      </w:r>
      <w:r w:rsidR="00DC13D1" w:rsidRPr="00CB5E48">
        <w:rPr>
          <w:rFonts w:ascii="Arial" w:hAnsi="Arial" w:cs="Arial"/>
          <w:sz w:val="20"/>
          <w:szCs w:val="20"/>
        </w:rPr>
        <w:t xml:space="preserve"> que recepta la totalidad de la programación de la estación matriz y la </w:t>
      </w:r>
      <w:r w:rsidR="003B4DB9">
        <w:rPr>
          <w:rFonts w:ascii="Arial" w:hAnsi="Arial" w:cs="Arial"/>
          <w:sz w:val="20"/>
          <w:szCs w:val="20"/>
        </w:rPr>
        <w:t>re</w:t>
      </w:r>
      <w:r w:rsidR="00DC13D1" w:rsidRPr="00CB5E48">
        <w:rPr>
          <w:rFonts w:ascii="Arial" w:hAnsi="Arial" w:cs="Arial"/>
          <w:sz w:val="20"/>
          <w:szCs w:val="20"/>
        </w:rPr>
        <w:t>transmite simultáneamente para recepción directa por el público en general en su área de cobertura autorizada.</w:t>
      </w:r>
    </w:p>
    <w:p w:rsidR="00DC13D1" w:rsidRPr="00CB5E48" w:rsidRDefault="00DC13D1" w:rsidP="00DC13D1">
      <w:pPr>
        <w:pStyle w:val="Prrafodelista"/>
        <w:ind w:left="0"/>
        <w:jc w:val="both"/>
        <w:rPr>
          <w:rFonts w:ascii="Arial" w:hAnsi="Arial" w:cs="Arial"/>
          <w:sz w:val="20"/>
          <w:szCs w:val="20"/>
        </w:rPr>
      </w:pPr>
    </w:p>
    <w:p w:rsidR="00DC13D1" w:rsidRPr="00CB5E48" w:rsidRDefault="00DC13D1" w:rsidP="00DC13D1">
      <w:pPr>
        <w:pStyle w:val="Prrafodelista"/>
        <w:ind w:left="0"/>
        <w:jc w:val="both"/>
        <w:rPr>
          <w:rFonts w:ascii="Arial" w:hAnsi="Arial" w:cs="Arial"/>
          <w:sz w:val="20"/>
          <w:szCs w:val="20"/>
        </w:rPr>
      </w:pPr>
      <w:r w:rsidRPr="00CB5E48">
        <w:rPr>
          <w:rFonts w:ascii="Arial" w:hAnsi="Arial" w:cs="Arial"/>
          <w:b/>
          <w:sz w:val="20"/>
          <w:szCs w:val="20"/>
        </w:rPr>
        <w:t>Estudio principal:</w:t>
      </w:r>
      <w:r w:rsidRPr="00CB5E48">
        <w:rPr>
          <w:rFonts w:ascii="Arial" w:hAnsi="Arial" w:cs="Arial"/>
          <w:sz w:val="20"/>
          <w:szCs w:val="20"/>
        </w:rPr>
        <w:t xml:space="preserve"> Es el ambiente y área física funcional en donde se concentra la programación en forma permanente para ser enviada al transmisor principal y está ubicado dentro del área de cobertura autorizada a</w:t>
      </w:r>
      <w:r w:rsidR="00436262" w:rsidRPr="00CB5E48">
        <w:rPr>
          <w:rFonts w:ascii="Arial" w:hAnsi="Arial" w:cs="Arial"/>
          <w:sz w:val="20"/>
          <w:szCs w:val="20"/>
        </w:rPr>
        <w:t>l transmisor principal</w:t>
      </w:r>
      <w:r w:rsidRPr="00CB5E48">
        <w:rPr>
          <w:rFonts w:ascii="Arial" w:hAnsi="Arial" w:cs="Arial"/>
          <w:sz w:val="20"/>
          <w:szCs w:val="20"/>
        </w:rPr>
        <w:t>. Constituye el punto final antes de que la señal sea emitida por el transmisor principal.</w:t>
      </w:r>
    </w:p>
    <w:p w:rsidR="00DC13D1" w:rsidRPr="00CB5E48" w:rsidRDefault="00DC13D1" w:rsidP="00DC13D1">
      <w:pPr>
        <w:pStyle w:val="Prrafodelista"/>
        <w:spacing w:after="0" w:line="240" w:lineRule="auto"/>
        <w:ind w:left="0"/>
        <w:jc w:val="both"/>
        <w:rPr>
          <w:rFonts w:ascii="Arial" w:hAnsi="Arial" w:cs="Arial"/>
          <w:sz w:val="20"/>
          <w:szCs w:val="20"/>
        </w:rPr>
      </w:pPr>
    </w:p>
    <w:p w:rsidR="00DC13D1" w:rsidRPr="00CB5E48" w:rsidRDefault="00DC13D1" w:rsidP="00DC13D1">
      <w:pPr>
        <w:pStyle w:val="Prrafodelista"/>
        <w:ind w:left="0"/>
        <w:jc w:val="both"/>
        <w:rPr>
          <w:rFonts w:ascii="Arial" w:hAnsi="Arial" w:cs="Arial"/>
          <w:sz w:val="20"/>
          <w:szCs w:val="20"/>
        </w:rPr>
      </w:pPr>
      <w:r w:rsidRPr="00CB5E48">
        <w:rPr>
          <w:rFonts w:ascii="Arial" w:hAnsi="Arial" w:cs="Arial"/>
          <w:sz w:val="20"/>
          <w:szCs w:val="20"/>
        </w:rPr>
        <w:t>Un sistema automatizado e independiente instalado en el sitio donde se encuentre funcionando el transmisor, no constituye un estudio principal.</w:t>
      </w:r>
    </w:p>
    <w:p w:rsidR="00DC13D1" w:rsidRPr="00CB5E48" w:rsidRDefault="00DC13D1" w:rsidP="00DC13D1">
      <w:pPr>
        <w:pStyle w:val="Prrafodelista"/>
        <w:ind w:left="0"/>
        <w:jc w:val="both"/>
        <w:rPr>
          <w:rFonts w:ascii="Arial" w:hAnsi="Arial" w:cs="Arial"/>
          <w:sz w:val="20"/>
          <w:szCs w:val="20"/>
        </w:rPr>
      </w:pPr>
    </w:p>
    <w:p w:rsidR="00DC13D1" w:rsidRPr="00CB5E48" w:rsidRDefault="00DC13D1" w:rsidP="00DC13D1">
      <w:pPr>
        <w:pStyle w:val="Prrafodelista"/>
        <w:ind w:left="0"/>
        <w:jc w:val="both"/>
        <w:rPr>
          <w:rFonts w:ascii="Arial" w:hAnsi="Arial" w:cs="Arial"/>
          <w:sz w:val="20"/>
          <w:szCs w:val="20"/>
        </w:rPr>
      </w:pPr>
      <w:r w:rsidRPr="00CB5E48">
        <w:rPr>
          <w:rFonts w:ascii="Arial" w:hAnsi="Arial" w:cs="Arial"/>
          <w:b/>
          <w:sz w:val="20"/>
          <w:szCs w:val="20"/>
        </w:rPr>
        <w:t>Estudios secundarios:</w:t>
      </w:r>
      <w:r w:rsidRPr="00CB5E48">
        <w:rPr>
          <w:rFonts w:ascii="Arial" w:hAnsi="Arial" w:cs="Arial"/>
          <w:sz w:val="20"/>
          <w:szCs w:val="20"/>
        </w:rPr>
        <w:t xml:space="preserve"> Son los ambientes y áreas físicas funcionales fijas o móviles en donde se realiza la producción de contenidos de forma permanente o temporal y cuya programación será de contribución para el estudio principal.</w:t>
      </w:r>
    </w:p>
    <w:p w:rsidR="0011615E" w:rsidRPr="00CB5E48" w:rsidRDefault="00DC13D1" w:rsidP="00DC13D1">
      <w:pPr>
        <w:pStyle w:val="Default"/>
        <w:jc w:val="both"/>
        <w:rPr>
          <w:sz w:val="20"/>
          <w:szCs w:val="20"/>
        </w:rPr>
      </w:pPr>
      <w:r w:rsidRPr="00CB5E48">
        <w:rPr>
          <w:sz w:val="20"/>
          <w:szCs w:val="20"/>
        </w:rPr>
        <w:t>Los estudios secundarios fijos podrán estar ubicados dentro del área de cobertura autorizada de</w:t>
      </w:r>
      <w:r w:rsidR="00436262" w:rsidRPr="00CB5E48">
        <w:rPr>
          <w:sz w:val="20"/>
          <w:szCs w:val="20"/>
        </w:rPr>
        <w:t>l transmisor principal</w:t>
      </w:r>
      <w:r w:rsidRPr="00CB5E48">
        <w:rPr>
          <w:sz w:val="20"/>
          <w:szCs w:val="20"/>
        </w:rPr>
        <w:t xml:space="preserve"> o sus repetidoras, siempre que técnicamente sea factible.</w:t>
      </w:r>
    </w:p>
    <w:p w:rsidR="00D560AA" w:rsidRDefault="00D560AA" w:rsidP="0011615E">
      <w:pPr>
        <w:pStyle w:val="Textocomentario"/>
        <w:jc w:val="both"/>
        <w:rPr>
          <w:rFonts w:cs="Arial"/>
          <w:b/>
          <w:bCs/>
          <w:lang w:val="es-EC"/>
        </w:rPr>
      </w:pPr>
    </w:p>
    <w:p w:rsidR="00F214AC" w:rsidRDefault="00F214AC" w:rsidP="0011615E">
      <w:pPr>
        <w:pStyle w:val="Textocomentario"/>
        <w:jc w:val="both"/>
        <w:rPr>
          <w:rFonts w:cs="Arial"/>
          <w:b/>
          <w:bCs/>
          <w:lang w:val="es-EC"/>
        </w:rPr>
      </w:pPr>
      <w:r w:rsidRPr="00CB5E48">
        <w:rPr>
          <w:rFonts w:cs="Arial"/>
          <w:b/>
        </w:rPr>
        <w:lastRenderedPageBreak/>
        <w:t>GAP FILLER:</w:t>
      </w:r>
      <w:r w:rsidRPr="00CB5E48">
        <w:rPr>
          <w:rFonts w:cs="Arial"/>
        </w:rPr>
        <w:t xml:space="preserve"> Es un dispositivo destinado a cubrir zonas de sombra dentro del área de cobertura autorizada de un sistema de TDT. Su instalación no deberá causar interferencias perjudiciales a otras estaciones de radiodifusión de televisión o a otros servicios de telecomunicaciones existentes y entrarán en funcionamiento previa autorización de la ARCOTEL.</w:t>
      </w:r>
    </w:p>
    <w:p w:rsidR="00F214AC" w:rsidRPr="00CB5E48" w:rsidRDefault="00F214AC" w:rsidP="0011615E">
      <w:pPr>
        <w:pStyle w:val="Textocomentario"/>
        <w:jc w:val="both"/>
        <w:rPr>
          <w:rFonts w:cs="Arial"/>
          <w:b/>
          <w:bCs/>
          <w:lang w:val="es-EC"/>
        </w:rPr>
      </w:pPr>
    </w:p>
    <w:p w:rsidR="00C45682" w:rsidRDefault="00C45682" w:rsidP="008C61AD">
      <w:pPr>
        <w:pStyle w:val="Default"/>
        <w:jc w:val="both"/>
        <w:rPr>
          <w:bCs/>
          <w:sz w:val="20"/>
          <w:szCs w:val="20"/>
        </w:rPr>
      </w:pPr>
      <w:r>
        <w:rPr>
          <w:b/>
          <w:bCs/>
          <w:sz w:val="20"/>
          <w:szCs w:val="20"/>
        </w:rPr>
        <w:t>Patrón o diagrama de radiación:</w:t>
      </w:r>
      <w:r>
        <w:rPr>
          <w:bCs/>
          <w:sz w:val="20"/>
          <w:szCs w:val="20"/>
        </w:rPr>
        <w:t xml:space="preserve"> </w:t>
      </w:r>
      <w:r w:rsidR="003B4DB9">
        <w:rPr>
          <w:bCs/>
          <w:sz w:val="20"/>
          <w:szCs w:val="20"/>
        </w:rPr>
        <w:t>R</w:t>
      </w:r>
      <w:r>
        <w:rPr>
          <w:bCs/>
          <w:sz w:val="20"/>
          <w:szCs w:val="20"/>
        </w:rPr>
        <w:t>epresentación gráfica de la forma en que la energía electromagnética se distribuye en el espacio.</w:t>
      </w:r>
    </w:p>
    <w:p w:rsidR="00C45682" w:rsidRPr="00C45682" w:rsidRDefault="00C45682" w:rsidP="008C61AD">
      <w:pPr>
        <w:pStyle w:val="Default"/>
        <w:jc w:val="both"/>
        <w:rPr>
          <w:bCs/>
          <w:sz w:val="20"/>
          <w:szCs w:val="20"/>
        </w:rPr>
      </w:pPr>
    </w:p>
    <w:p w:rsidR="00A35D8F" w:rsidRPr="008C61AD" w:rsidRDefault="00D560AA" w:rsidP="008C61AD">
      <w:pPr>
        <w:pStyle w:val="Default"/>
        <w:jc w:val="both"/>
        <w:rPr>
          <w:sz w:val="20"/>
          <w:szCs w:val="20"/>
        </w:rPr>
      </w:pPr>
      <w:r w:rsidRPr="008C61AD">
        <w:rPr>
          <w:b/>
          <w:bCs/>
          <w:sz w:val="20"/>
          <w:szCs w:val="20"/>
        </w:rPr>
        <w:t xml:space="preserve">Potencia efectiva radiada (P.E.R.): </w:t>
      </w:r>
      <w:r w:rsidRPr="008C61AD">
        <w:rPr>
          <w:sz w:val="20"/>
          <w:szCs w:val="20"/>
        </w:rPr>
        <w:t>Es la potencia irradiada por el sistema radiant</w:t>
      </w:r>
      <w:r w:rsidR="0002002C" w:rsidRPr="008C61AD">
        <w:rPr>
          <w:sz w:val="20"/>
          <w:szCs w:val="20"/>
        </w:rPr>
        <w:t xml:space="preserve">e, calculada con base en los datos de potencia de operación del transmisor, pérdidas en líneas de transmisión y </w:t>
      </w:r>
      <w:r w:rsidR="008C61AD" w:rsidRPr="008C61AD">
        <w:rPr>
          <w:sz w:val="20"/>
          <w:szCs w:val="20"/>
        </w:rPr>
        <w:t>conectores</w:t>
      </w:r>
      <w:r w:rsidR="00763FC0">
        <w:rPr>
          <w:sz w:val="20"/>
          <w:szCs w:val="20"/>
        </w:rPr>
        <w:t>, filtros</w:t>
      </w:r>
      <w:r w:rsidR="008C61AD" w:rsidRPr="008C61AD">
        <w:rPr>
          <w:sz w:val="20"/>
          <w:szCs w:val="20"/>
        </w:rPr>
        <w:t>, la</w:t>
      </w:r>
      <w:r w:rsidR="0002002C" w:rsidRPr="008C61AD">
        <w:rPr>
          <w:sz w:val="20"/>
          <w:szCs w:val="20"/>
        </w:rPr>
        <w:t xml:space="preserve"> ganancia del sistema radiante</w:t>
      </w:r>
      <w:r w:rsidR="00763FC0">
        <w:rPr>
          <w:sz w:val="20"/>
          <w:szCs w:val="20"/>
        </w:rPr>
        <w:t>, etc.</w:t>
      </w:r>
      <w:r w:rsidR="008C61AD">
        <w:rPr>
          <w:sz w:val="20"/>
          <w:szCs w:val="20"/>
        </w:rPr>
        <w:t xml:space="preserve"> y corresponde a la máxima dirección de irradiación.</w:t>
      </w:r>
    </w:p>
    <w:p w:rsidR="0002002C" w:rsidRDefault="0002002C" w:rsidP="00D560AA">
      <w:pPr>
        <w:pStyle w:val="Default"/>
        <w:jc w:val="both"/>
        <w:rPr>
          <w:sz w:val="20"/>
          <w:szCs w:val="20"/>
          <w:lang w:val="es-ES"/>
        </w:rPr>
      </w:pPr>
    </w:p>
    <w:p w:rsidR="00E758E5" w:rsidRPr="00CB5E48" w:rsidRDefault="00E758E5" w:rsidP="00E758E5">
      <w:pPr>
        <w:pStyle w:val="Default"/>
        <w:jc w:val="both"/>
        <w:rPr>
          <w:sz w:val="20"/>
          <w:szCs w:val="20"/>
        </w:rPr>
      </w:pPr>
      <w:r w:rsidRPr="00CB5E48">
        <w:rPr>
          <w:b/>
          <w:bCs/>
          <w:sz w:val="20"/>
          <w:szCs w:val="20"/>
        </w:rPr>
        <w:t xml:space="preserve">Potencia de </w:t>
      </w:r>
      <w:r>
        <w:rPr>
          <w:b/>
          <w:bCs/>
          <w:sz w:val="20"/>
          <w:szCs w:val="20"/>
        </w:rPr>
        <w:t>operación</w:t>
      </w:r>
      <w:r w:rsidRPr="00CB5E48">
        <w:rPr>
          <w:b/>
          <w:bCs/>
          <w:sz w:val="20"/>
          <w:szCs w:val="20"/>
        </w:rPr>
        <w:t xml:space="preserve"> del transmisor: </w:t>
      </w:r>
      <w:r w:rsidRPr="00CB5E48">
        <w:rPr>
          <w:sz w:val="20"/>
          <w:szCs w:val="20"/>
        </w:rPr>
        <w:t xml:space="preserve">Es la potencia de </w:t>
      </w:r>
      <w:r>
        <w:rPr>
          <w:sz w:val="20"/>
          <w:szCs w:val="20"/>
        </w:rPr>
        <w:t>salida</w:t>
      </w:r>
      <w:r w:rsidRPr="00CB5E48">
        <w:rPr>
          <w:sz w:val="20"/>
          <w:szCs w:val="20"/>
        </w:rPr>
        <w:t xml:space="preserve"> del equipo transmisor. </w:t>
      </w:r>
    </w:p>
    <w:p w:rsidR="00E758E5" w:rsidRPr="008C61AD" w:rsidRDefault="00E758E5" w:rsidP="00D560AA">
      <w:pPr>
        <w:pStyle w:val="Default"/>
        <w:jc w:val="both"/>
        <w:rPr>
          <w:sz w:val="20"/>
          <w:szCs w:val="20"/>
          <w:lang w:val="es-ES"/>
        </w:rPr>
      </w:pPr>
    </w:p>
    <w:p w:rsidR="00D560AA" w:rsidRPr="00932F13" w:rsidRDefault="00D560AA" w:rsidP="00D560AA">
      <w:pPr>
        <w:pStyle w:val="Default"/>
        <w:jc w:val="both"/>
        <w:rPr>
          <w:sz w:val="20"/>
          <w:szCs w:val="20"/>
        </w:rPr>
      </w:pPr>
      <w:r w:rsidRPr="008C61AD">
        <w:rPr>
          <w:b/>
          <w:bCs/>
          <w:sz w:val="20"/>
          <w:szCs w:val="20"/>
        </w:rPr>
        <w:t xml:space="preserve">Red de frecuencia múltiple (MFN): </w:t>
      </w:r>
      <w:r w:rsidR="003B4DB9" w:rsidRPr="003B4DB9">
        <w:rPr>
          <w:bCs/>
          <w:sz w:val="20"/>
          <w:szCs w:val="20"/>
        </w:rPr>
        <w:t>C</w:t>
      </w:r>
      <w:r w:rsidRPr="008C61AD">
        <w:rPr>
          <w:sz w:val="20"/>
          <w:szCs w:val="20"/>
        </w:rPr>
        <w:t>onjunto de transmisores de la matriz y repetidoras de un siste</w:t>
      </w:r>
      <w:r w:rsidRPr="00932F13">
        <w:rPr>
          <w:sz w:val="20"/>
          <w:szCs w:val="20"/>
        </w:rPr>
        <w:t xml:space="preserve">ma de televisión </w:t>
      </w:r>
      <w:r w:rsidR="001C57F0" w:rsidRPr="001C57F0">
        <w:rPr>
          <w:sz w:val="20"/>
          <w:szCs w:val="20"/>
        </w:rPr>
        <w:t xml:space="preserve">digital terrestre </w:t>
      </w:r>
      <w:r w:rsidRPr="00932F13">
        <w:rPr>
          <w:sz w:val="20"/>
          <w:szCs w:val="20"/>
        </w:rPr>
        <w:t xml:space="preserve">que emiten la misma señal en diferente canal físico. </w:t>
      </w:r>
    </w:p>
    <w:p w:rsidR="00D560AA" w:rsidRPr="00CB5E48" w:rsidRDefault="00D560AA" w:rsidP="0011615E">
      <w:pPr>
        <w:pStyle w:val="Textocomentario"/>
        <w:jc w:val="both"/>
        <w:rPr>
          <w:rFonts w:cs="Arial"/>
          <w:b/>
          <w:bCs/>
          <w:lang w:val="es-EC"/>
        </w:rPr>
      </w:pPr>
    </w:p>
    <w:p w:rsidR="00D560AA" w:rsidRDefault="00D560AA" w:rsidP="00D560AA">
      <w:pPr>
        <w:pStyle w:val="Textocomentario"/>
        <w:jc w:val="both"/>
        <w:rPr>
          <w:rFonts w:cs="Arial"/>
        </w:rPr>
      </w:pPr>
      <w:r w:rsidRPr="00CB5E48">
        <w:rPr>
          <w:rFonts w:cs="Arial"/>
          <w:b/>
          <w:bCs/>
        </w:rPr>
        <w:t xml:space="preserve">Red de frecuencia única (SFN): </w:t>
      </w:r>
      <w:r w:rsidR="003B4DB9">
        <w:rPr>
          <w:rFonts w:cs="Arial"/>
          <w:bCs/>
        </w:rPr>
        <w:t>C</w:t>
      </w:r>
      <w:r w:rsidRPr="00CB5E48">
        <w:rPr>
          <w:rFonts w:cs="Arial"/>
        </w:rPr>
        <w:t>onjunto de transmisores de la matriz y repetidoras de un sistema de televisión digital terrestre que emiten la misma señal en el mismo canal físico.</w:t>
      </w:r>
    </w:p>
    <w:p w:rsidR="00C45682" w:rsidRDefault="00C45682" w:rsidP="00D560AA">
      <w:pPr>
        <w:pStyle w:val="Textocomentario"/>
        <w:jc w:val="both"/>
        <w:rPr>
          <w:rFonts w:cs="Arial"/>
        </w:rPr>
      </w:pPr>
    </w:p>
    <w:p w:rsidR="00C45682" w:rsidRPr="00C45682" w:rsidRDefault="00C45682" w:rsidP="00C45682">
      <w:pPr>
        <w:pStyle w:val="Textocomentario"/>
        <w:jc w:val="both"/>
        <w:rPr>
          <w:rFonts w:cs="Arial"/>
        </w:rPr>
      </w:pPr>
      <w:r w:rsidRPr="00C45682">
        <w:rPr>
          <w:rFonts w:cs="Arial"/>
          <w:b/>
        </w:rPr>
        <w:t>Reutilización de frecuencias:</w:t>
      </w:r>
      <w:r w:rsidRPr="00C45682">
        <w:rPr>
          <w:rFonts w:cs="Arial"/>
        </w:rPr>
        <w:t xml:space="preserve"> Uso de la misma frecuencia principal y/o auxiliar concesionada o autorizada dentro de la misma área de cobertura autorizada.</w:t>
      </w:r>
    </w:p>
    <w:p w:rsidR="00D560AA" w:rsidRDefault="00D560AA" w:rsidP="0011615E">
      <w:pPr>
        <w:pStyle w:val="Textocomentario"/>
        <w:jc w:val="both"/>
        <w:rPr>
          <w:rFonts w:cs="Arial"/>
          <w:b/>
          <w:bCs/>
        </w:rPr>
      </w:pPr>
    </w:p>
    <w:p w:rsidR="003B4DB9" w:rsidRPr="003B4DB9" w:rsidRDefault="003B4DB9" w:rsidP="003B4DB9">
      <w:pPr>
        <w:pStyle w:val="Textocomentario"/>
        <w:jc w:val="both"/>
        <w:rPr>
          <w:rFonts w:cs="Arial"/>
          <w:bCs/>
          <w:lang w:val="es-EC"/>
        </w:rPr>
      </w:pPr>
      <w:r w:rsidRPr="003B4DB9">
        <w:rPr>
          <w:rFonts w:cs="Arial"/>
          <w:b/>
          <w:bCs/>
          <w:lang w:val="es-EC"/>
        </w:rPr>
        <w:t xml:space="preserve">Señal </w:t>
      </w:r>
      <w:proofErr w:type="spellStart"/>
      <w:r w:rsidRPr="003B4DB9">
        <w:rPr>
          <w:rFonts w:cs="Arial"/>
          <w:b/>
          <w:bCs/>
          <w:lang w:val="es-EC"/>
        </w:rPr>
        <w:t>One-Seg</w:t>
      </w:r>
      <w:proofErr w:type="spellEnd"/>
      <w:r w:rsidRPr="003B4DB9">
        <w:rPr>
          <w:rFonts w:cs="Arial"/>
          <w:b/>
          <w:bCs/>
          <w:lang w:val="es-EC"/>
        </w:rPr>
        <w:t xml:space="preserve"> (</w:t>
      </w:r>
      <w:proofErr w:type="spellStart"/>
      <w:r w:rsidRPr="003B4DB9">
        <w:rPr>
          <w:rFonts w:cs="Arial"/>
          <w:b/>
          <w:bCs/>
          <w:lang w:val="es-EC"/>
        </w:rPr>
        <w:t>One</w:t>
      </w:r>
      <w:proofErr w:type="spellEnd"/>
      <w:r w:rsidRPr="003B4DB9">
        <w:rPr>
          <w:rFonts w:cs="Arial"/>
          <w:b/>
          <w:bCs/>
          <w:lang w:val="es-EC"/>
        </w:rPr>
        <w:t xml:space="preserve"> </w:t>
      </w:r>
      <w:proofErr w:type="spellStart"/>
      <w:r w:rsidRPr="003B4DB9">
        <w:rPr>
          <w:rFonts w:cs="Arial"/>
          <w:b/>
          <w:bCs/>
          <w:lang w:val="es-EC"/>
        </w:rPr>
        <w:t>Segment</w:t>
      </w:r>
      <w:proofErr w:type="spellEnd"/>
      <w:r w:rsidRPr="003B4DB9">
        <w:rPr>
          <w:rFonts w:cs="Arial"/>
          <w:b/>
          <w:bCs/>
          <w:lang w:val="es-EC"/>
        </w:rPr>
        <w:t xml:space="preserve">): </w:t>
      </w:r>
      <w:r w:rsidRPr="003B4DB9">
        <w:rPr>
          <w:rFonts w:cs="Arial"/>
          <w:bCs/>
          <w:lang w:val="es-EC"/>
        </w:rPr>
        <w:t>Es un segmento ubicado en el centro del ancho de banda de 6 MHz y se lo utiliza para poder transmitir y recibir la señal de televisión digital terrestre en dispositivos móviles.</w:t>
      </w:r>
    </w:p>
    <w:p w:rsidR="003B4DB9" w:rsidRPr="00C45682" w:rsidRDefault="003B4DB9" w:rsidP="0011615E">
      <w:pPr>
        <w:pStyle w:val="Textocomentario"/>
        <w:jc w:val="both"/>
        <w:rPr>
          <w:rFonts w:cs="Arial"/>
          <w:b/>
          <w:bCs/>
        </w:rPr>
      </w:pPr>
    </w:p>
    <w:p w:rsidR="00D560AA" w:rsidRPr="00CB5E48" w:rsidRDefault="00D560AA" w:rsidP="00D560AA">
      <w:pPr>
        <w:jc w:val="both"/>
        <w:rPr>
          <w:rFonts w:cs="Arial"/>
          <w:b/>
        </w:rPr>
      </w:pPr>
      <w:r w:rsidRPr="00CB5E48">
        <w:rPr>
          <w:rFonts w:cs="Arial"/>
          <w:b/>
          <w:bCs/>
        </w:rPr>
        <w:t xml:space="preserve">Señal HDTV (High </w:t>
      </w:r>
      <w:proofErr w:type="spellStart"/>
      <w:r w:rsidRPr="00CB5E48">
        <w:rPr>
          <w:rFonts w:cs="Arial"/>
          <w:b/>
          <w:bCs/>
        </w:rPr>
        <w:t>Definition</w:t>
      </w:r>
      <w:proofErr w:type="spellEnd"/>
      <w:r w:rsidRPr="00CB5E48">
        <w:rPr>
          <w:rFonts w:cs="Arial"/>
          <w:b/>
          <w:bCs/>
        </w:rPr>
        <w:t xml:space="preserve"> TV): </w:t>
      </w:r>
      <w:r w:rsidR="003B4DB9">
        <w:rPr>
          <w:rFonts w:cs="Arial"/>
          <w:bCs/>
        </w:rPr>
        <w:t>E</w:t>
      </w:r>
      <w:r w:rsidRPr="00CB5E48">
        <w:rPr>
          <w:rFonts w:cs="Arial"/>
        </w:rPr>
        <w:t>xpresión utilizada para las características de resolución de una señal de televisión de alta definición, conocida con formato de salida de video 1080i (1920x1080i) o 720p (1280x720p), y relación de aspecto 16:9.</w:t>
      </w:r>
    </w:p>
    <w:p w:rsidR="00D560AA" w:rsidRPr="00CB5E48" w:rsidRDefault="00D560AA" w:rsidP="00D560AA">
      <w:pPr>
        <w:jc w:val="both"/>
        <w:rPr>
          <w:rFonts w:cs="Arial"/>
          <w:b/>
        </w:rPr>
      </w:pPr>
    </w:p>
    <w:p w:rsidR="00D560AA" w:rsidRPr="00CB5E48" w:rsidRDefault="00D560AA" w:rsidP="00D560AA">
      <w:pPr>
        <w:pStyle w:val="Default"/>
        <w:jc w:val="both"/>
        <w:rPr>
          <w:sz w:val="20"/>
          <w:szCs w:val="20"/>
        </w:rPr>
      </w:pPr>
      <w:r w:rsidRPr="00CB5E48">
        <w:rPr>
          <w:b/>
          <w:bCs/>
          <w:sz w:val="20"/>
          <w:szCs w:val="20"/>
        </w:rPr>
        <w:t xml:space="preserve">Señal SDTV (Standard </w:t>
      </w:r>
      <w:proofErr w:type="spellStart"/>
      <w:r w:rsidRPr="00CB5E48">
        <w:rPr>
          <w:b/>
          <w:bCs/>
          <w:sz w:val="20"/>
          <w:szCs w:val="20"/>
        </w:rPr>
        <w:t>Definition</w:t>
      </w:r>
      <w:proofErr w:type="spellEnd"/>
      <w:r w:rsidRPr="00CB5E48">
        <w:rPr>
          <w:b/>
          <w:bCs/>
          <w:sz w:val="20"/>
          <w:szCs w:val="20"/>
        </w:rPr>
        <w:t xml:space="preserve"> TV): </w:t>
      </w:r>
      <w:r w:rsidR="003B4DB9">
        <w:rPr>
          <w:bCs/>
          <w:sz w:val="20"/>
          <w:szCs w:val="20"/>
        </w:rPr>
        <w:t>C</w:t>
      </w:r>
      <w:r w:rsidRPr="00CB5E48">
        <w:rPr>
          <w:sz w:val="20"/>
          <w:szCs w:val="20"/>
        </w:rPr>
        <w:t xml:space="preserve">orresponde a las características de una señal de televisión que tiene resolución similar a la de una señal de televisión analógica, con formato de salida de video 480i (720x480i) o 480p (720x480p), y relación de aspecto 4:3 o 16:9 respectivamente. </w:t>
      </w:r>
    </w:p>
    <w:p w:rsidR="00D560AA" w:rsidRPr="00CB5E48" w:rsidRDefault="00D560AA" w:rsidP="0011615E">
      <w:pPr>
        <w:pStyle w:val="Textocomentario"/>
        <w:jc w:val="both"/>
        <w:rPr>
          <w:rFonts w:cs="Arial"/>
          <w:b/>
          <w:bCs/>
          <w:lang w:val="es-EC"/>
        </w:rPr>
      </w:pPr>
    </w:p>
    <w:p w:rsidR="00D560AA" w:rsidRPr="00CB5E48" w:rsidRDefault="00D560AA" w:rsidP="00D560AA">
      <w:pPr>
        <w:pStyle w:val="Default"/>
        <w:jc w:val="both"/>
        <w:rPr>
          <w:sz w:val="20"/>
          <w:szCs w:val="20"/>
        </w:rPr>
      </w:pPr>
      <w:r w:rsidRPr="00CB5E48">
        <w:rPr>
          <w:b/>
          <w:bCs/>
          <w:sz w:val="20"/>
          <w:szCs w:val="20"/>
        </w:rPr>
        <w:t xml:space="preserve">Sistema radiante: </w:t>
      </w:r>
      <w:r w:rsidRPr="00CB5E48">
        <w:rPr>
          <w:sz w:val="20"/>
          <w:szCs w:val="20"/>
        </w:rPr>
        <w:t xml:space="preserve">Constituye el arreglo de antenas utilizadas para la transmisión de las señales y está identificado por las siguientes características: </w:t>
      </w:r>
    </w:p>
    <w:p w:rsidR="00D560AA" w:rsidRPr="00CB5E48" w:rsidRDefault="00D560AA" w:rsidP="00D560AA">
      <w:pPr>
        <w:pStyle w:val="Default"/>
        <w:ind w:left="708"/>
        <w:jc w:val="both"/>
        <w:rPr>
          <w:sz w:val="20"/>
          <w:szCs w:val="20"/>
        </w:rPr>
      </w:pPr>
    </w:p>
    <w:p w:rsidR="00D560AA" w:rsidRPr="00CB5E48" w:rsidRDefault="00D560AA" w:rsidP="00286F35">
      <w:pPr>
        <w:pStyle w:val="Default"/>
        <w:numPr>
          <w:ilvl w:val="0"/>
          <w:numId w:val="41"/>
        </w:numPr>
        <w:jc w:val="both"/>
        <w:rPr>
          <w:sz w:val="20"/>
          <w:szCs w:val="20"/>
        </w:rPr>
      </w:pPr>
      <w:r w:rsidRPr="00CB5E48">
        <w:rPr>
          <w:b/>
          <w:bCs/>
          <w:sz w:val="20"/>
          <w:szCs w:val="20"/>
        </w:rPr>
        <w:t xml:space="preserve">Polarización: </w:t>
      </w:r>
      <w:r w:rsidR="003B4DB9" w:rsidRPr="003B4DB9">
        <w:rPr>
          <w:bCs/>
          <w:sz w:val="20"/>
          <w:szCs w:val="20"/>
        </w:rPr>
        <w:t>C</w:t>
      </w:r>
      <w:r w:rsidRPr="00CB5E48">
        <w:rPr>
          <w:sz w:val="20"/>
          <w:szCs w:val="20"/>
        </w:rPr>
        <w:t xml:space="preserve">aracterística de las antenas relacionada con la trayectoria de propagación de la señal que emiten/reciben, podrá ser de polarización horizontal, vertical, circular o elíptica; </w:t>
      </w:r>
    </w:p>
    <w:p w:rsidR="00D560AA" w:rsidRPr="00CB5E48" w:rsidRDefault="00D560AA" w:rsidP="00286F35">
      <w:pPr>
        <w:pStyle w:val="Default"/>
        <w:ind w:left="708"/>
        <w:jc w:val="both"/>
        <w:rPr>
          <w:sz w:val="20"/>
          <w:szCs w:val="20"/>
        </w:rPr>
      </w:pPr>
    </w:p>
    <w:p w:rsidR="00D560AA" w:rsidRPr="00CB5E48" w:rsidRDefault="00D560AA" w:rsidP="00286F35">
      <w:pPr>
        <w:pStyle w:val="Default"/>
        <w:numPr>
          <w:ilvl w:val="0"/>
          <w:numId w:val="41"/>
        </w:numPr>
        <w:jc w:val="both"/>
        <w:rPr>
          <w:sz w:val="20"/>
          <w:szCs w:val="20"/>
        </w:rPr>
      </w:pPr>
      <w:r w:rsidRPr="00CB5E48">
        <w:rPr>
          <w:b/>
          <w:bCs/>
          <w:sz w:val="20"/>
          <w:szCs w:val="20"/>
        </w:rPr>
        <w:t xml:space="preserve">Patrón o diagrama de radiación: </w:t>
      </w:r>
      <w:r w:rsidR="003B4DB9">
        <w:rPr>
          <w:bCs/>
          <w:sz w:val="20"/>
          <w:szCs w:val="20"/>
        </w:rPr>
        <w:t>R</w:t>
      </w:r>
      <w:r w:rsidRPr="00CB5E48">
        <w:rPr>
          <w:sz w:val="20"/>
          <w:szCs w:val="20"/>
        </w:rPr>
        <w:t xml:space="preserve">epresentación gráfica, de la forma en que la energía electromagnética </w:t>
      </w:r>
      <w:r w:rsidR="00F701D4" w:rsidRPr="00CB5E48">
        <w:rPr>
          <w:sz w:val="20"/>
          <w:szCs w:val="20"/>
        </w:rPr>
        <w:t xml:space="preserve">que </w:t>
      </w:r>
      <w:r w:rsidRPr="00CB5E48">
        <w:rPr>
          <w:sz w:val="20"/>
          <w:szCs w:val="20"/>
        </w:rPr>
        <w:t xml:space="preserve">se distribuye en el espacio. </w:t>
      </w:r>
    </w:p>
    <w:p w:rsidR="00D560AA" w:rsidRPr="00CB5E48" w:rsidRDefault="00D560AA" w:rsidP="00286F35">
      <w:pPr>
        <w:pStyle w:val="Default"/>
        <w:ind w:left="708"/>
        <w:jc w:val="both"/>
        <w:rPr>
          <w:sz w:val="20"/>
          <w:szCs w:val="20"/>
        </w:rPr>
      </w:pPr>
    </w:p>
    <w:p w:rsidR="00D560AA" w:rsidRPr="00CB5E48" w:rsidRDefault="00D560AA" w:rsidP="00286F35">
      <w:pPr>
        <w:pStyle w:val="Default"/>
        <w:numPr>
          <w:ilvl w:val="0"/>
          <w:numId w:val="41"/>
        </w:numPr>
        <w:jc w:val="both"/>
        <w:rPr>
          <w:sz w:val="20"/>
          <w:szCs w:val="20"/>
        </w:rPr>
      </w:pPr>
      <w:r w:rsidRPr="00CB5E48">
        <w:rPr>
          <w:b/>
          <w:bCs/>
          <w:sz w:val="20"/>
          <w:szCs w:val="20"/>
        </w:rPr>
        <w:t xml:space="preserve">Azimut de máxima radiación: </w:t>
      </w:r>
      <w:r w:rsidRPr="00CB5E48">
        <w:rPr>
          <w:sz w:val="20"/>
          <w:szCs w:val="20"/>
        </w:rPr>
        <w:t xml:space="preserve">Es el ángulo de orientación del lóbulo principal </w:t>
      </w:r>
      <w:r w:rsidR="00F701D4" w:rsidRPr="00CB5E48">
        <w:rPr>
          <w:sz w:val="20"/>
          <w:szCs w:val="20"/>
        </w:rPr>
        <w:t xml:space="preserve">resultante </w:t>
      </w:r>
      <w:r w:rsidRPr="00CB5E48">
        <w:rPr>
          <w:sz w:val="20"/>
          <w:szCs w:val="20"/>
        </w:rPr>
        <w:t>de</w:t>
      </w:r>
      <w:r w:rsidR="00F701D4" w:rsidRPr="00CB5E48">
        <w:rPr>
          <w:sz w:val="20"/>
          <w:szCs w:val="20"/>
        </w:rPr>
        <w:t>l</w:t>
      </w:r>
      <w:r w:rsidRPr="00CB5E48">
        <w:rPr>
          <w:sz w:val="20"/>
          <w:szCs w:val="20"/>
        </w:rPr>
        <w:t xml:space="preserve"> </w:t>
      </w:r>
      <w:r w:rsidR="00F701D4" w:rsidRPr="00CB5E48">
        <w:rPr>
          <w:sz w:val="20"/>
          <w:szCs w:val="20"/>
        </w:rPr>
        <w:t>sistema radiante</w:t>
      </w:r>
      <w:r w:rsidRPr="00CB5E48">
        <w:rPr>
          <w:sz w:val="20"/>
          <w:szCs w:val="20"/>
        </w:rPr>
        <w:t xml:space="preserve">. </w:t>
      </w:r>
    </w:p>
    <w:p w:rsidR="00D560AA" w:rsidRPr="00CB5E48" w:rsidRDefault="00D560AA" w:rsidP="00286F35">
      <w:pPr>
        <w:pStyle w:val="Default"/>
        <w:ind w:left="708"/>
        <w:jc w:val="both"/>
        <w:rPr>
          <w:sz w:val="20"/>
          <w:szCs w:val="20"/>
        </w:rPr>
      </w:pPr>
    </w:p>
    <w:p w:rsidR="00D560AA" w:rsidRPr="00CB5E48" w:rsidRDefault="00286F35" w:rsidP="00286F35">
      <w:pPr>
        <w:pStyle w:val="Default"/>
        <w:numPr>
          <w:ilvl w:val="0"/>
          <w:numId w:val="41"/>
        </w:numPr>
        <w:jc w:val="both"/>
        <w:rPr>
          <w:sz w:val="20"/>
          <w:szCs w:val="20"/>
        </w:rPr>
      </w:pPr>
      <w:r w:rsidRPr="00CB5E48">
        <w:rPr>
          <w:b/>
          <w:bCs/>
          <w:sz w:val="20"/>
          <w:szCs w:val="20"/>
        </w:rPr>
        <w:t>Á</w:t>
      </w:r>
      <w:r w:rsidR="00D560AA" w:rsidRPr="00CB5E48">
        <w:rPr>
          <w:b/>
          <w:bCs/>
          <w:sz w:val="20"/>
          <w:szCs w:val="20"/>
        </w:rPr>
        <w:t xml:space="preserve">ngulo de inclinación: </w:t>
      </w:r>
      <w:r w:rsidR="00D560AA" w:rsidRPr="00CB5E48">
        <w:rPr>
          <w:sz w:val="20"/>
          <w:szCs w:val="20"/>
        </w:rPr>
        <w:t xml:space="preserve">Es la inclinación mecánica o eléctrica del haz de radiación </w:t>
      </w:r>
      <w:r w:rsidR="00F701D4" w:rsidRPr="00CB5E48">
        <w:rPr>
          <w:sz w:val="20"/>
          <w:szCs w:val="20"/>
        </w:rPr>
        <w:t xml:space="preserve">resultante </w:t>
      </w:r>
      <w:r w:rsidR="00D560AA" w:rsidRPr="00CB5E48">
        <w:rPr>
          <w:sz w:val="20"/>
          <w:szCs w:val="20"/>
        </w:rPr>
        <w:t>de</w:t>
      </w:r>
      <w:r w:rsidR="00F701D4" w:rsidRPr="00CB5E48">
        <w:rPr>
          <w:sz w:val="20"/>
          <w:szCs w:val="20"/>
        </w:rPr>
        <w:t>l sistema radiante</w:t>
      </w:r>
      <w:r w:rsidRPr="00CB5E48">
        <w:rPr>
          <w:sz w:val="20"/>
          <w:szCs w:val="20"/>
        </w:rPr>
        <w:t>.</w:t>
      </w:r>
    </w:p>
    <w:p w:rsidR="00286F35" w:rsidRPr="00CB5E48" w:rsidRDefault="00286F35" w:rsidP="00286F35">
      <w:pPr>
        <w:pStyle w:val="Prrafodelista"/>
        <w:spacing w:after="0" w:line="240" w:lineRule="auto"/>
        <w:rPr>
          <w:rFonts w:ascii="Arial" w:hAnsi="Arial" w:cs="Arial"/>
          <w:sz w:val="20"/>
          <w:szCs w:val="20"/>
        </w:rPr>
      </w:pPr>
    </w:p>
    <w:p w:rsidR="00286F35" w:rsidRPr="008C61AD" w:rsidRDefault="003B4DB9" w:rsidP="00286F35">
      <w:pPr>
        <w:pStyle w:val="Default"/>
        <w:numPr>
          <w:ilvl w:val="0"/>
          <w:numId w:val="41"/>
        </w:numPr>
        <w:jc w:val="both"/>
        <w:rPr>
          <w:sz w:val="20"/>
          <w:szCs w:val="20"/>
        </w:rPr>
      </w:pPr>
      <w:r>
        <w:rPr>
          <w:b/>
          <w:sz w:val="20"/>
          <w:szCs w:val="20"/>
        </w:rPr>
        <w:t xml:space="preserve">Ganancia del arreglo: </w:t>
      </w:r>
      <w:r w:rsidR="00286F35" w:rsidRPr="008C61AD">
        <w:rPr>
          <w:sz w:val="20"/>
          <w:szCs w:val="20"/>
        </w:rPr>
        <w:t xml:space="preserve">Ganancia en </w:t>
      </w:r>
      <w:proofErr w:type="spellStart"/>
      <w:r w:rsidR="00286F35" w:rsidRPr="008C61AD">
        <w:rPr>
          <w:sz w:val="20"/>
          <w:szCs w:val="20"/>
        </w:rPr>
        <w:t>dBd</w:t>
      </w:r>
      <w:proofErr w:type="spellEnd"/>
      <w:r w:rsidR="00286F35" w:rsidRPr="008C61AD">
        <w:rPr>
          <w:sz w:val="20"/>
          <w:szCs w:val="20"/>
        </w:rPr>
        <w:t xml:space="preserve"> en el azimut de máxima radiación.</w:t>
      </w:r>
    </w:p>
    <w:p w:rsidR="00D560AA" w:rsidRPr="008C61AD" w:rsidRDefault="00D560AA" w:rsidP="0011615E">
      <w:pPr>
        <w:pStyle w:val="Textocomentario"/>
        <w:jc w:val="both"/>
        <w:rPr>
          <w:rFonts w:cs="Arial"/>
          <w:b/>
          <w:bCs/>
          <w:lang w:val="es-EC"/>
        </w:rPr>
      </w:pPr>
    </w:p>
    <w:p w:rsidR="0011615E" w:rsidRPr="00CB5E48" w:rsidRDefault="0011615E" w:rsidP="0011615E">
      <w:pPr>
        <w:pStyle w:val="Textocomentario"/>
        <w:jc w:val="both"/>
        <w:rPr>
          <w:rFonts w:cs="Arial"/>
        </w:rPr>
      </w:pPr>
      <w:r w:rsidRPr="00932F13">
        <w:rPr>
          <w:rFonts w:cs="Arial"/>
          <w:b/>
          <w:bCs/>
        </w:rPr>
        <w:t>Sistema de radiodifusión de televisió</w:t>
      </w:r>
      <w:r w:rsidRPr="00C6402C">
        <w:rPr>
          <w:rFonts w:cs="Arial"/>
          <w:b/>
          <w:bCs/>
        </w:rPr>
        <w:t xml:space="preserve">n </w:t>
      </w:r>
      <w:r w:rsidR="00F66D04">
        <w:rPr>
          <w:rFonts w:cs="Arial"/>
          <w:b/>
          <w:bCs/>
        </w:rPr>
        <w:t xml:space="preserve">de señal </w:t>
      </w:r>
      <w:r w:rsidRPr="00C6402C">
        <w:rPr>
          <w:rFonts w:cs="Arial"/>
          <w:b/>
          <w:bCs/>
        </w:rPr>
        <w:t>abierta</w:t>
      </w:r>
      <w:r w:rsidRPr="00CB5E48">
        <w:rPr>
          <w:rFonts w:cs="Arial"/>
        </w:rPr>
        <w:t>: Es el conjunto de la estación matriz, repetidoras</w:t>
      </w:r>
      <w:r w:rsidR="00286F35" w:rsidRPr="00CB5E48">
        <w:rPr>
          <w:rFonts w:cs="Arial"/>
        </w:rPr>
        <w:t>,</w:t>
      </w:r>
      <w:r w:rsidR="003650B4" w:rsidRPr="00CB5E48">
        <w:rPr>
          <w:rFonts w:cs="Arial"/>
        </w:rPr>
        <w:t xml:space="preserve"> enlaces </w:t>
      </w:r>
      <w:r w:rsidR="00286F35" w:rsidRPr="00CB5E48">
        <w:rPr>
          <w:rFonts w:cs="Arial"/>
        </w:rPr>
        <w:t>auxiliares y estudios secundarios (de ser el caso)</w:t>
      </w:r>
      <w:r w:rsidR="0018554E">
        <w:rPr>
          <w:rFonts w:cs="Arial"/>
        </w:rPr>
        <w:t>,</w:t>
      </w:r>
      <w:r w:rsidR="00286F35" w:rsidRPr="00CB5E48">
        <w:rPr>
          <w:rFonts w:cs="Arial"/>
        </w:rPr>
        <w:t xml:space="preserve"> </w:t>
      </w:r>
      <w:r w:rsidRPr="00CB5E48">
        <w:rPr>
          <w:rFonts w:cs="Arial"/>
        </w:rPr>
        <w:t>que emiten la misma y simultánea programación con carácter permanente.</w:t>
      </w:r>
    </w:p>
    <w:p w:rsidR="00436262" w:rsidRPr="00CB5E48" w:rsidRDefault="00436262" w:rsidP="0011615E">
      <w:pPr>
        <w:pStyle w:val="Textocomentario"/>
        <w:jc w:val="both"/>
        <w:rPr>
          <w:rFonts w:cs="Arial"/>
        </w:rPr>
      </w:pPr>
    </w:p>
    <w:p w:rsidR="00436262" w:rsidRPr="00CB5E48" w:rsidRDefault="00436262" w:rsidP="0011615E">
      <w:pPr>
        <w:pStyle w:val="Textocomentario"/>
        <w:jc w:val="both"/>
        <w:rPr>
          <w:rFonts w:cs="Arial"/>
        </w:rPr>
      </w:pPr>
      <w:r w:rsidRPr="00CB5E48">
        <w:rPr>
          <w:rFonts w:cs="Arial"/>
          <w:b/>
        </w:rPr>
        <w:t xml:space="preserve">Transmisor principal: </w:t>
      </w:r>
      <w:r w:rsidR="001D1E78" w:rsidRPr="00CB5E48">
        <w:rPr>
          <w:rFonts w:cs="Arial"/>
        </w:rPr>
        <w:t>Sistema encargado de radiar toda la información recibida del estudio principal, con el fin de difundir esta información a todos los receptores que la requieran.</w:t>
      </w:r>
    </w:p>
    <w:p w:rsidR="00DF4674" w:rsidRPr="00CB5E48" w:rsidRDefault="00DF4674" w:rsidP="009C0019">
      <w:pPr>
        <w:pStyle w:val="Textocomentario"/>
        <w:jc w:val="both"/>
        <w:rPr>
          <w:rFonts w:eastAsia="Calibri" w:cs="Arial"/>
          <w:b/>
          <w:lang w:eastAsia="en-US"/>
        </w:rPr>
      </w:pPr>
    </w:p>
    <w:p w:rsidR="009C0019" w:rsidRPr="00CB5E48" w:rsidRDefault="009C0019" w:rsidP="009C0019">
      <w:pPr>
        <w:pStyle w:val="Textocomentario"/>
        <w:jc w:val="both"/>
        <w:rPr>
          <w:rFonts w:cs="Arial"/>
          <w:b/>
        </w:rPr>
      </w:pPr>
      <w:r w:rsidRPr="00CB5E48">
        <w:rPr>
          <w:rFonts w:cs="Arial"/>
          <w:b/>
          <w:bCs/>
        </w:rPr>
        <w:lastRenderedPageBreak/>
        <w:t xml:space="preserve">Zona de sombra: </w:t>
      </w:r>
      <w:r w:rsidRPr="00CB5E48">
        <w:rPr>
          <w:rFonts w:cs="Arial"/>
        </w:rPr>
        <w:t xml:space="preserve">Superficie terrestre dentro del área de cobertura </w:t>
      </w:r>
      <w:r w:rsidR="00286F35" w:rsidRPr="00CB5E48">
        <w:rPr>
          <w:rFonts w:cs="Arial"/>
        </w:rPr>
        <w:t xml:space="preserve">zonal </w:t>
      </w:r>
      <w:r w:rsidRPr="00CB5E48">
        <w:rPr>
          <w:rFonts w:cs="Arial"/>
        </w:rPr>
        <w:t>autorizada para una estación matriz o repetidora, la cual, debido a su condición geográfica recibe una señal que no cumple con el nivel de intensidad de campo en el borde del área de cobertura principal establecid</w:t>
      </w:r>
      <w:r w:rsidR="00DF4674" w:rsidRPr="00CB5E48">
        <w:rPr>
          <w:rFonts w:cs="Arial"/>
        </w:rPr>
        <w:t>a</w:t>
      </w:r>
      <w:r w:rsidRPr="00CB5E48">
        <w:rPr>
          <w:rFonts w:cs="Arial"/>
        </w:rPr>
        <w:t xml:space="preserve"> en la presente Norma Técnica.</w:t>
      </w:r>
    </w:p>
    <w:p w:rsidR="00A142B8" w:rsidRPr="00CB5E48" w:rsidRDefault="00A142B8" w:rsidP="00DF386C">
      <w:pPr>
        <w:pStyle w:val="Default"/>
        <w:jc w:val="both"/>
        <w:rPr>
          <w:b/>
          <w:bCs/>
          <w:sz w:val="20"/>
          <w:szCs w:val="20"/>
        </w:rPr>
      </w:pPr>
    </w:p>
    <w:p w:rsidR="00DF386C" w:rsidRPr="00CB5E48" w:rsidRDefault="00DF386C" w:rsidP="00DF386C">
      <w:pPr>
        <w:pStyle w:val="Default"/>
        <w:jc w:val="both"/>
        <w:rPr>
          <w:sz w:val="20"/>
          <w:szCs w:val="20"/>
        </w:rPr>
      </w:pPr>
      <w:r w:rsidRPr="00CB5E48">
        <w:rPr>
          <w:b/>
          <w:bCs/>
          <w:sz w:val="20"/>
          <w:szCs w:val="20"/>
        </w:rPr>
        <w:t xml:space="preserve">Artículo 4.- </w:t>
      </w:r>
      <w:r w:rsidR="0085450C" w:rsidRPr="00CB5E48">
        <w:rPr>
          <w:b/>
          <w:bCs/>
          <w:sz w:val="20"/>
          <w:szCs w:val="20"/>
        </w:rPr>
        <w:t>Abreviaturas. -</w:t>
      </w:r>
      <w:r w:rsidRPr="00CB5E48">
        <w:rPr>
          <w:b/>
          <w:bCs/>
          <w:sz w:val="20"/>
          <w:szCs w:val="20"/>
        </w:rPr>
        <w:t xml:space="preserve"> </w:t>
      </w:r>
      <w:r w:rsidRPr="00CB5E48">
        <w:rPr>
          <w:sz w:val="20"/>
          <w:szCs w:val="20"/>
        </w:rPr>
        <w:t xml:space="preserve">Además de las abreviaturas que constan en la normativa de la Asociación Brasileña de Normas Técnicas (ABNT), tendrán aplicación las siguientes: </w:t>
      </w:r>
    </w:p>
    <w:p w:rsidR="00DF386C" w:rsidRPr="00CB5E48" w:rsidRDefault="00DF386C" w:rsidP="00DF386C">
      <w:pPr>
        <w:pStyle w:val="Default"/>
        <w:jc w:val="both"/>
        <w:rPr>
          <w:sz w:val="20"/>
          <w:szCs w:val="20"/>
        </w:rPr>
      </w:pPr>
    </w:p>
    <w:p w:rsidR="00DF386C" w:rsidRPr="00CB5E48" w:rsidRDefault="00DF386C" w:rsidP="0018554E">
      <w:pPr>
        <w:pStyle w:val="Default"/>
        <w:numPr>
          <w:ilvl w:val="0"/>
          <w:numId w:val="45"/>
        </w:numPr>
        <w:spacing w:after="40"/>
        <w:jc w:val="both"/>
        <w:rPr>
          <w:sz w:val="20"/>
          <w:szCs w:val="20"/>
        </w:rPr>
      </w:pPr>
      <w:r w:rsidRPr="00CB5E48">
        <w:rPr>
          <w:sz w:val="20"/>
          <w:szCs w:val="20"/>
        </w:rPr>
        <w:t xml:space="preserve">ABNT: Asociación Brasileña de Normas Técnicas </w:t>
      </w:r>
    </w:p>
    <w:p w:rsidR="00DF386C" w:rsidRPr="00CB5E48" w:rsidRDefault="00DF386C" w:rsidP="0018554E">
      <w:pPr>
        <w:pStyle w:val="Default"/>
        <w:numPr>
          <w:ilvl w:val="0"/>
          <w:numId w:val="45"/>
        </w:numPr>
        <w:spacing w:after="40"/>
        <w:jc w:val="both"/>
        <w:rPr>
          <w:sz w:val="20"/>
          <w:szCs w:val="20"/>
        </w:rPr>
      </w:pPr>
      <w:r w:rsidRPr="00CB5E48">
        <w:rPr>
          <w:sz w:val="20"/>
          <w:szCs w:val="20"/>
        </w:rPr>
        <w:t xml:space="preserve">dB: decibelio </w:t>
      </w:r>
    </w:p>
    <w:p w:rsidR="00DF386C" w:rsidRPr="00CB5E48" w:rsidRDefault="00DF386C" w:rsidP="0018554E">
      <w:pPr>
        <w:pStyle w:val="Default"/>
        <w:numPr>
          <w:ilvl w:val="0"/>
          <w:numId w:val="45"/>
        </w:numPr>
        <w:spacing w:after="40"/>
        <w:jc w:val="both"/>
        <w:rPr>
          <w:sz w:val="20"/>
          <w:szCs w:val="20"/>
        </w:rPr>
      </w:pPr>
      <w:proofErr w:type="spellStart"/>
      <w:r w:rsidRPr="00CB5E48">
        <w:rPr>
          <w:sz w:val="20"/>
          <w:szCs w:val="20"/>
        </w:rPr>
        <w:t>dBd</w:t>
      </w:r>
      <w:proofErr w:type="spellEnd"/>
      <w:r w:rsidRPr="00CB5E48">
        <w:rPr>
          <w:sz w:val="20"/>
          <w:szCs w:val="20"/>
        </w:rPr>
        <w:t xml:space="preserve">: decibel relativo al dipolo de media onda </w:t>
      </w:r>
    </w:p>
    <w:p w:rsidR="00DF386C" w:rsidRPr="00CB5E48" w:rsidRDefault="00DF386C" w:rsidP="0018554E">
      <w:pPr>
        <w:pStyle w:val="Default"/>
        <w:numPr>
          <w:ilvl w:val="0"/>
          <w:numId w:val="45"/>
        </w:numPr>
        <w:spacing w:after="40"/>
        <w:jc w:val="both"/>
        <w:rPr>
          <w:sz w:val="20"/>
          <w:szCs w:val="20"/>
        </w:rPr>
      </w:pPr>
      <w:proofErr w:type="spellStart"/>
      <w:r w:rsidRPr="00CB5E48">
        <w:rPr>
          <w:sz w:val="20"/>
          <w:szCs w:val="20"/>
        </w:rPr>
        <w:t>dBμV</w:t>
      </w:r>
      <w:proofErr w:type="spellEnd"/>
      <w:r w:rsidRPr="00CB5E48">
        <w:rPr>
          <w:sz w:val="20"/>
          <w:szCs w:val="20"/>
        </w:rPr>
        <w:t xml:space="preserve">/m: decibel relativo a 1 micro Voltio/metro </w:t>
      </w:r>
    </w:p>
    <w:p w:rsidR="00DF386C" w:rsidRPr="00CB5E48" w:rsidRDefault="00DF386C" w:rsidP="0018554E">
      <w:pPr>
        <w:pStyle w:val="Default"/>
        <w:numPr>
          <w:ilvl w:val="0"/>
          <w:numId w:val="45"/>
        </w:numPr>
        <w:spacing w:after="40"/>
        <w:jc w:val="both"/>
        <w:rPr>
          <w:sz w:val="20"/>
          <w:szCs w:val="20"/>
        </w:rPr>
      </w:pPr>
      <w:r w:rsidRPr="00CB5E48">
        <w:rPr>
          <w:sz w:val="20"/>
          <w:szCs w:val="20"/>
        </w:rPr>
        <w:t xml:space="preserve">FEC: Corrección de errores hacia adelante (Forward Error </w:t>
      </w:r>
      <w:proofErr w:type="spellStart"/>
      <w:r w:rsidRPr="00CB5E48">
        <w:rPr>
          <w:sz w:val="20"/>
          <w:szCs w:val="20"/>
        </w:rPr>
        <w:t>Correction</w:t>
      </w:r>
      <w:proofErr w:type="spellEnd"/>
      <w:r w:rsidRPr="00CB5E48">
        <w:rPr>
          <w:sz w:val="20"/>
          <w:szCs w:val="20"/>
        </w:rPr>
        <w:t xml:space="preserve">) </w:t>
      </w:r>
    </w:p>
    <w:p w:rsidR="00DF386C" w:rsidRPr="00CB5E48" w:rsidRDefault="00DF386C" w:rsidP="0018554E">
      <w:pPr>
        <w:pStyle w:val="Default"/>
        <w:numPr>
          <w:ilvl w:val="0"/>
          <w:numId w:val="45"/>
        </w:numPr>
        <w:spacing w:after="40"/>
        <w:jc w:val="both"/>
        <w:rPr>
          <w:sz w:val="20"/>
          <w:szCs w:val="20"/>
        </w:rPr>
      </w:pPr>
      <w:r w:rsidRPr="00CB5E48">
        <w:rPr>
          <w:sz w:val="20"/>
          <w:szCs w:val="20"/>
        </w:rPr>
        <w:t xml:space="preserve">Hz: Hertzio (ciclo/segundo) </w:t>
      </w:r>
    </w:p>
    <w:p w:rsidR="00DF386C" w:rsidRPr="00CB5E48" w:rsidRDefault="00DF386C" w:rsidP="0018554E">
      <w:pPr>
        <w:pStyle w:val="Default"/>
        <w:numPr>
          <w:ilvl w:val="0"/>
          <w:numId w:val="45"/>
        </w:numPr>
        <w:jc w:val="both"/>
        <w:rPr>
          <w:sz w:val="20"/>
          <w:szCs w:val="20"/>
        </w:rPr>
      </w:pPr>
      <w:r w:rsidRPr="00CB5E48">
        <w:rPr>
          <w:sz w:val="20"/>
          <w:szCs w:val="20"/>
        </w:rPr>
        <w:t>ISDB-T: Radiodifusión Digital Terrestre de Servicios Integrados (</w:t>
      </w:r>
      <w:proofErr w:type="spellStart"/>
      <w:r w:rsidRPr="00CB5E48">
        <w:rPr>
          <w:sz w:val="20"/>
          <w:szCs w:val="20"/>
        </w:rPr>
        <w:t>Integrated</w:t>
      </w:r>
      <w:proofErr w:type="spellEnd"/>
      <w:r w:rsidRPr="00CB5E48">
        <w:rPr>
          <w:sz w:val="20"/>
          <w:szCs w:val="20"/>
        </w:rPr>
        <w:t xml:space="preserve"> </w:t>
      </w:r>
      <w:proofErr w:type="spellStart"/>
      <w:r w:rsidRPr="00CB5E48">
        <w:rPr>
          <w:sz w:val="20"/>
          <w:szCs w:val="20"/>
        </w:rPr>
        <w:t>Services</w:t>
      </w:r>
      <w:proofErr w:type="spellEnd"/>
      <w:r w:rsidRPr="00CB5E48">
        <w:rPr>
          <w:sz w:val="20"/>
          <w:szCs w:val="20"/>
        </w:rPr>
        <w:t xml:space="preserve"> Digital </w:t>
      </w:r>
      <w:proofErr w:type="spellStart"/>
      <w:r w:rsidRPr="00CB5E48">
        <w:rPr>
          <w:sz w:val="20"/>
          <w:szCs w:val="20"/>
        </w:rPr>
        <w:t>Broadcasting</w:t>
      </w:r>
      <w:proofErr w:type="spellEnd"/>
      <w:r w:rsidRPr="00CB5E48">
        <w:rPr>
          <w:sz w:val="20"/>
          <w:szCs w:val="20"/>
        </w:rPr>
        <w:t xml:space="preserve"> - </w:t>
      </w:r>
      <w:proofErr w:type="spellStart"/>
      <w:r w:rsidRPr="00CB5E48">
        <w:rPr>
          <w:sz w:val="20"/>
          <w:szCs w:val="20"/>
        </w:rPr>
        <w:t>Terrestrial</w:t>
      </w:r>
      <w:proofErr w:type="spellEnd"/>
      <w:r w:rsidRPr="00CB5E48">
        <w:rPr>
          <w:sz w:val="20"/>
          <w:szCs w:val="20"/>
        </w:rPr>
        <w:t xml:space="preserve">), estándar de televisión digital desarrollado por Japón.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ISDB-Tb: la b indica las modificaciones al estándar hechas en Brasil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IFFT: Transformada inversa rápida de Fourier (</w:t>
      </w:r>
      <w:proofErr w:type="spellStart"/>
      <w:r w:rsidRPr="0018554E">
        <w:rPr>
          <w:rFonts w:cs="Arial"/>
          <w:i/>
          <w:iCs/>
          <w:color w:val="000000"/>
        </w:rPr>
        <w:t>inverse</w:t>
      </w:r>
      <w:proofErr w:type="spellEnd"/>
      <w:r w:rsidRPr="0018554E">
        <w:rPr>
          <w:rFonts w:cs="Arial"/>
          <w:i/>
          <w:iCs/>
          <w:color w:val="000000"/>
        </w:rPr>
        <w:t xml:space="preserve"> </w:t>
      </w:r>
      <w:proofErr w:type="spellStart"/>
      <w:r w:rsidRPr="0018554E">
        <w:rPr>
          <w:rFonts w:cs="Arial"/>
          <w:i/>
          <w:iCs/>
          <w:color w:val="000000"/>
        </w:rPr>
        <w:t>fast</w:t>
      </w:r>
      <w:proofErr w:type="spellEnd"/>
      <w:r w:rsidRPr="0018554E">
        <w:rPr>
          <w:rFonts w:cs="Arial"/>
          <w:i/>
          <w:iCs/>
          <w:color w:val="000000"/>
        </w:rPr>
        <w:t xml:space="preserve"> Fourier </w:t>
      </w:r>
      <w:proofErr w:type="spellStart"/>
      <w:r w:rsidRPr="0018554E">
        <w:rPr>
          <w:rFonts w:cs="Arial"/>
          <w:i/>
          <w:iCs/>
          <w:color w:val="000000"/>
        </w:rPr>
        <w:t>transform</w:t>
      </w:r>
      <w:proofErr w:type="spellEnd"/>
      <w:r w:rsidRPr="0018554E">
        <w:rPr>
          <w:rFonts w:cs="Arial"/>
          <w:color w:val="000000"/>
        </w:rPr>
        <w:t xml:space="preserv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kHz: kilo Hertz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kW: kilo Vatio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M.E.R.: Tasa de Error de Modulación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MHz: Mega Hertz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proofErr w:type="spellStart"/>
      <w:r w:rsidRPr="0018554E">
        <w:rPr>
          <w:rFonts w:cs="Arial"/>
          <w:color w:val="000000"/>
        </w:rPr>
        <w:t>mW</w:t>
      </w:r>
      <w:proofErr w:type="spellEnd"/>
      <w:r w:rsidRPr="0018554E">
        <w:rPr>
          <w:rFonts w:cs="Arial"/>
          <w:color w:val="000000"/>
        </w:rPr>
        <w:t xml:space="preserve">: mili Vatio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MFN: Red de múltiples frecuencias (</w:t>
      </w:r>
      <w:proofErr w:type="spellStart"/>
      <w:r w:rsidRPr="0018554E">
        <w:rPr>
          <w:rFonts w:cs="Arial"/>
          <w:color w:val="000000"/>
        </w:rPr>
        <w:t>Multiple</w:t>
      </w:r>
      <w:proofErr w:type="spellEnd"/>
      <w:r w:rsidRPr="0018554E">
        <w:rPr>
          <w:rFonts w:cs="Arial"/>
          <w:color w:val="000000"/>
        </w:rPr>
        <w:t xml:space="preserve"> </w:t>
      </w:r>
      <w:proofErr w:type="spellStart"/>
      <w:r w:rsidRPr="0018554E">
        <w:rPr>
          <w:rFonts w:cs="Arial"/>
          <w:color w:val="000000"/>
        </w:rPr>
        <w:t>Frequency</w:t>
      </w:r>
      <w:proofErr w:type="spellEnd"/>
      <w:r w:rsidRPr="0018554E">
        <w:rPr>
          <w:rFonts w:cs="Arial"/>
          <w:color w:val="000000"/>
        </w:rPr>
        <w:t xml:space="preserve"> Network)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NTSC: Comité del Sistema Nacional de Televisión (</w:t>
      </w:r>
      <w:proofErr w:type="spellStart"/>
      <w:r w:rsidRPr="0018554E">
        <w:rPr>
          <w:rFonts w:cs="Arial"/>
          <w:color w:val="000000"/>
        </w:rPr>
        <w:t>National</w:t>
      </w:r>
      <w:proofErr w:type="spellEnd"/>
      <w:r w:rsidRPr="0018554E">
        <w:rPr>
          <w:rFonts w:cs="Arial"/>
          <w:color w:val="000000"/>
        </w:rPr>
        <w:t xml:space="preserve"> </w:t>
      </w:r>
      <w:proofErr w:type="spellStart"/>
      <w:r w:rsidRPr="0018554E">
        <w:rPr>
          <w:rFonts w:cs="Arial"/>
          <w:color w:val="000000"/>
        </w:rPr>
        <w:t>Television</w:t>
      </w:r>
      <w:proofErr w:type="spellEnd"/>
      <w:r w:rsidRPr="0018554E">
        <w:rPr>
          <w:rFonts w:cs="Arial"/>
          <w:color w:val="000000"/>
        </w:rPr>
        <w:t xml:space="preserve"> </w:t>
      </w:r>
      <w:proofErr w:type="spellStart"/>
      <w:r w:rsidRPr="0018554E">
        <w:rPr>
          <w:rFonts w:cs="Arial"/>
          <w:color w:val="000000"/>
        </w:rPr>
        <w:t>System</w:t>
      </w:r>
      <w:proofErr w:type="spellEnd"/>
      <w:r w:rsidRPr="0018554E">
        <w:rPr>
          <w:rFonts w:cs="Arial"/>
          <w:color w:val="000000"/>
        </w:rPr>
        <w:t xml:space="preserve"> </w:t>
      </w:r>
      <w:proofErr w:type="spellStart"/>
      <w:r w:rsidRPr="0018554E">
        <w:rPr>
          <w:rFonts w:cs="Arial"/>
          <w:color w:val="000000"/>
        </w:rPr>
        <w:t>Commitee</w:t>
      </w:r>
      <w:proofErr w:type="spellEnd"/>
      <w:r w:rsidRPr="0018554E">
        <w:rPr>
          <w:rFonts w:cs="Arial"/>
          <w:color w:val="000000"/>
        </w:rPr>
        <w:t xml:space="preserve">), estándar de televisión analógica.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OFDM: </w:t>
      </w:r>
      <w:proofErr w:type="spellStart"/>
      <w:r w:rsidRPr="0018554E">
        <w:rPr>
          <w:rFonts w:cs="Arial"/>
          <w:color w:val="000000"/>
        </w:rPr>
        <w:t>Multiplexación</w:t>
      </w:r>
      <w:proofErr w:type="spellEnd"/>
      <w:r w:rsidRPr="0018554E">
        <w:rPr>
          <w:rFonts w:cs="Arial"/>
          <w:color w:val="000000"/>
        </w:rPr>
        <w:t xml:space="preserve"> por División de Frecuencias Ortogonales (</w:t>
      </w:r>
      <w:proofErr w:type="spellStart"/>
      <w:r w:rsidRPr="0018554E">
        <w:rPr>
          <w:rFonts w:cs="Arial"/>
          <w:color w:val="000000"/>
        </w:rPr>
        <w:t>Orthogonal</w:t>
      </w:r>
      <w:proofErr w:type="spellEnd"/>
      <w:r w:rsidRPr="0018554E">
        <w:rPr>
          <w:rFonts w:cs="Arial"/>
          <w:color w:val="000000"/>
        </w:rPr>
        <w:t xml:space="preserve"> </w:t>
      </w:r>
      <w:proofErr w:type="spellStart"/>
      <w:r w:rsidRPr="0018554E">
        <w:rPr>
          <w:rFonts w:cs="Arial"/>
          <w:color w:val="000000"/>
        </w:rPr>
        <w:t>Frecuency-Division</w:t>
      </w:r>
      <w:proofErr w:type="spellEnd"/>
      <w:r w:rsidRPr="0018554E">
        <w:rPr>
          <w:rFonts w:cs="Arial"/>
          <w:color w:val="000000"/>
        </w:rPr>
        <w:t xml:space="preserve"> </w:t>
      </w:r>
      <w:proofErr w:type="spellStart"/>
      <w:r w:rsidRPr="0018554E">
        <w:rPr>
          <w:rFonts w:cs="Arial"/>
          <w:color w:val="000000"/>
        </w:rPr>
        <w:t>Multiplexing</w:t>
      </w:r>
      <w:proofErr w:type="spellEnd"/>
      <w:r w:rsidRPr="0018554E">
        <w:rPr>
          <w:rFonts w:cs="Arial"/>
          <w:color w:val="000000"/>
        </w:rPr>
        <w:t xml:space="preserv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P.E.R.: Potencia Efectiva Radiada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PT: Potencia después del filtro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QAM: Modulación de amplitud en cuadratura (</w:t>
      </w:r>
      <w:proofErr w:type="spellStart"/>
      <w:r w:rsidRPr="0018554E">
        <w:rPr>
          <w:rFonts w:cs="Arial"/>
          <w:color w:val="000000"/>
        </w:rPr>
        <w:t>Quadrature</w:t>
      </w:r>
      <w:proofErr w:type="spellEnd"/>
      <w:r w:rsidRPr="0018554E">
        <w:rPr>
          <w:rFonts w:cs="Arial"/>
          <w:color w:val="000000"/>
        </w:rPr>
        <w:t xml:space="preserve"> </w:t>
      </w:r>
      <w:proofErr w:type="spellStart"/>
      <w:r w:rsidRPr="0018554E">
        <w:rPr>
          <w:rFonts w:cs="Arial"/>
          <w:color w:val="000000"/>
        </w:rPr>
        <w:t>Amplitude</w:t>
      </w:r>
      <w:proofErr w:type="spellEnd"/>
      <w:r w:rsidRPr="0018554E">
        <w:rPr>
          <w:rFonts w:cs="Arial"/>
          <w:color w:val="000000"/>
        </w:rPr>
        <w:t xml:space="preserve"> </w:t>
      </w:r>
      <w:proofErr w:type="spellStart"/>
      <w:r w:rsidRPr="0018554E">
        <w:rPr>
          <w:rFonts w:cs="Arial"/>
          <w:color w:val="000000"/>
        </w:rPr>
        <w:t>Modulation</w:t>
      </w:r>
      <w:proofErr w:type="spellEnd"/>
      <w:r w:rsidRPr="0018554E">
        <w:rPr>
          <w:rFonts w:cs="Arial"/>
          <w:color w:val="000000"/>
        </w:rPr>
        <w:t xml:space="preserv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RF: Radiofrecuencia (Radio-</w:t>
      </w:r>
      <w:proofErr w:type="spellStart"/>
      <w:r w:rsidRPr="0018554E">
        <w:rPr>
          <w:rFonts w:cs="Arial"/>
          <w:color w:val="000000"/>
        </w:rPr>
        <w:t>Frequency</w:t>
      </w:r>
      <w:proofErr w:type="spellEnd"/>
      <w:r w:rsidRPr="0018554E">
        <w:rPr>
          <w:rFonts w:cs="Arial"/>
          <w:color w:val="000000"/>
        </w:rPr>
        <w:t xml:space="preserv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SFN: Red de Frecuencia Única (Single </w:t>
      </w:r>
      <w:proofErr w:type="spellStart"/>
      <w:r w:rsidRPr="0018554E">
        <w:rPr>
          <w:rFonts w:cs="Arial"/>
          <w:color w:val="000000"/>
        </w:rPr>
        <w:t>Frequency</w:t>
      </w:r>
      <w:proofErr w:type="spellEnd"/>
      <w:r w:rsidRPr="0018554E">
        <w:rPr>
          <w:rFonts w:cs="Arial"/>
          <w:color w:val="000000"/>
        </w:rPr>
        <w:t xml:space="preserve"> Network)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TDT: Televisión Digital Terrestre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UHF: Ultra alta frecuencia (Ultra High </w:t>
      </w:r>
      <w:proofErr w:type="spellStart"/>
      <w:r w:rsidRPr="0018554E">
        <w:rPr>
          <w:rFonts w:cs="Arial"/>
          <w:color w:val="000000"/>
        </w:rPr>
        <w:t>Frecuency</w:t>
      </w:r>
      <w:proofErr w:type="spellEnd"/>
      <w:r w:rsidRPr="0018554E">
        <w:rPr>
          <w:rFonts w:cs="Arial"/>
          <w:color w:val="000000"/>
        </w:rPr>
        <w:t xml:space="preserve">)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r w:rsidRPr="0018554E">
        <w:rPr>
          <w:rFonts w:cs="Arial"/>
          <w:color w:val="000000"/>
        </w:rPr>
        <w:t xml:space="preserve">UIT: Unión Internacional de Telecomunicaciones </w:t>
      </w:r>
    </w:p>
    <w:p w:rsidR="00DF386C" w:rsidRPr="0018554E" w:rsidRDefault="00DF386C" w:rsidP="0018554E">
      <w:pPr>
        <w:pStyle w:val="Prrafodelista"/>
        <w:numPr>
          <w:ilvl w:val="0"/>
          <w:numId w:val="45"/>
        </w:numPr>
        <w:autoSpaceDE w:val="0"/>
        <w:autoSpaceDN w:val="0"/>
        <w:adjustRightInd w:val="0"/>
        <w:spacing w:after="36"/>
        <w:jc w:val="both"/>
        <w:rPr>
          <w:rFonts w:cs="Arial"/>
          <w:color w:val="000000"/>
        </w:rPr>
      </w:pPr>
      <w:proofErr w:type="spellStart"/>
      <w:r w:rsidRPr="0018554E">
        <w:rPr>
          <w:rFonts w:cs="Arial"/>
          <w:color w:val="000000"/>
        </w:rPr>
        <w:t>μW</w:t>
      </w:r>
      <w:proofErr w:type="spellEnd"/>
      <w:r w:rsidRPr="0018554E">
        <w:rPr>
          <w:rFonts w:cs="Arial"/>
          <w:color w:val="000000"/>
        </w:rPr>
        <w:t xml:space="preserve">: micro Vatio </w:t>
      </w:r>
    </w:p>
    <w:p w:rsidR="00DF386C" w:rsidRPr="0018554E" w:rsidRDefault="00DF386C" w:rsidP="0018554E">
      <w:pPr>
        <w:pStyle w:val="Prrafodelista"/>
        <w:numPr>
          <w:ilvl w:val="0"/>
          <w:numId w:val="45"/>
        </w:numPr>
        <w:autoSpaceDE w:val="0"/>
        <w:autoSpaceDN w:val="0"/>
        <w:adjustRightInd w:val="0"/>
        <w:spacing w:after="36"/>
        <w:jc w:val="both"/>
        <w:rPr>
          <w:rFonts w:cs="Arial"/>
        </w:rPr>
      </w:pPr>
      <w:r w:rsidRPr="0018554E">
        <w:rPr>
          <w:rFonts w:cs="Arial"/>
          <w:color w:val="000000"/>
        </w:rPr>
        <w:t>VHF: Muy alta frecuencia (</w:t>
      </w:r>
      <w:proofErr w:type="spellStart"/>
      <w:r w:rsidRPr="0018554E">
        <w:rPr>
          <w:rFonts w:cs="Arial"/>
          <w:color w:val="000000"/>
        </w:rPr>
        <w:t>Very</w:t>
      </w:r>
      <w:proofErr w:type="spellEnd"/>
      <w:r w:rsidRPr="0018554E">
        <w:rPr>
          <w:rFonts w:cs="Arial"/>
          <w:color w:val="000000"/>
        </w:rPr>
        <w:t xml:space="preserve"> High </w:t>
      </w:r>
      <w:proofErr w:type="spellStart"/>
      <w:r w:rsidRPr="0018554E">
        <w:rPr>
          <w:rFonts w:cs="Arial"/>
          <w:color w:val="000000"/>
        </w:rPr>
        <w:t>Frecuency</w:t>
      </w:r>
      <w:proofErr w:type="spellEnd"/>
      <w:r w:rsidRPr="0018554E">
        <w:rPr>
          <w:rFonts w:cs="Arial"/>
          <w:color w:val="000000"/>
        </w:rPr>
        <w:t>)</w:t>
      </w:r>
    </w:p>
    <w:p w:rsidR="00B74F6A" w:rsidRPr="0018554E" w:rsidRDefault="00DF386C" w:rsidP="0018554E">
      <w:pPr>
        <w:pStyle w:val="Prrafodelista"/>
        <w:numPr>
          <w:ilvl w:val="0"/>
          <w:numId w:val="45"/>
        </w:numPr>
        <w:autoSpaceDE w:val="0"/>
        <w:autoSpaceDN w:val="0"/>
        <w:adjustRightInd w:val="0"/>
        <w:spacing w:after="36"/>
        <w:jc w:val="both"/>
        <w:rPr>
          <w:rFonts w:cs="Arial"/>
        </w:rPr>
      </w:pPr>
      <w:r w:rsidRPr="0018554E">
        <w:rPr>
          <w:rFonts w:cs="Arial"/>
          <w:color w:val="000000"/>
        </w:rPr>
        <w:t>W: Vatio</w:t>
      </w:r>
    </w:p>
    <w:p w:rsidR="00FB5BE7" w:rsidRPr="00CB5E48" w:rsidRDefault="00FB5BE7" w:rsidP="005F4099">
      <w:pPr>
        <w:autoSpaceDE w:val="0"/>
        <w:autoSpaceDN w:val="0"/>
        <w:adjustRightInd w:val="0"/>
        <w:jc w:val="center"/>
        <w:rPr>
          <w:rFonts w:cs="Arial"/>
          <w:b/>
        </w:rPr>
      </w:pPr>
    </w:p>
    <w:p w:rsidR="00FB5BE7" w:rsidRPr="00CB5E48" w:rsidRDefault="00FB5BE7" w:rsidP="005F4099">
      <w:pPr>
        <w:autoSpaceDE w:val="0"/>
        <w:autoSpaceDN w:val="0"/>
        <w:adjustRightInd w:val="0"/>
        <w:jc w:val="center"/>
        <w:rPr>
          <w:rFonts w:cs="Arial"/>
          <w:b/>
        </w:rPr>
      </w:pPr>
    </w:p>
    <w:p w:rsidR="00FB5BE7" w:rsidRPr="00CB5E48" w:rsidRDefault="00FB5BE7" w:rsidP="005F4099">
      <w:pPr>
        <w:autoSpaceDE w:val="0"/>
        <w:autoSpaceDN w:val="0"/>
        <w:adjustRightInd w:val="0"/>
        <w:jc w:val="center"/>
        <w:rPr>
          <w:rFonts w:cs="Arial"/>
          <w:b/>
        </w:rPr>
      </w:pPr>
      <w:r w:rsidRPr="00CB5E48">
        <w:rPr>
          <w:rFonts w:cs="Arial"/>
          <w:b/>
        </w:rPr>
        <w:t>TÍTULO II</w:t>
      </w:r>
    </w:p>
    <w:p w:rsidR="00FB5BE7" w:rsidRPr="00CB5E48" w:rsidRDefault="00FB5BE7" w:rsidP="005F4099">
      <w:pPr>
        <w:autoSpaceDE w:val="0"/>
        <w:autoSpaceDN w:val="0"/>
        <w:adjustRightInd w:val="0"/>
        <w:jc w:val="center"/>
        <w:rPr>
          <w:rFonts w:cs="Arial"/>
          <w:b/>
        </w:rPr>
      </w:pPr>
    </w:p>
    <w:p w:rsidR="00FB5BE7" w:rsidRPr="00CB5E48" w:rsidRDefault="00FB5BE7" w:rsidP="005F4099">
      <w:pPr>
        <w:autoSpaceDE w:val="0"/>
        <w:autoSpaceDN w:val="0"/>
        <w:adjustRightInd w:val="0"/>
        <w:jc w:val="center"/>
        <w:rPr>
          <w:rFonts w:cs="Arial"/>
          <w:b/>
        </w:rPr>
      </w:pPr>
      <w:r w:rsidRPr="00CB5E48">
        <w:rPr>
          <w:rFonts w:cs="Arial"/>
          <w:b/>
        </w:rPr>
        <w:t>SERVICIO DE RADIODIFUSIÓN DE TELEVISIÓN DE SEÑAL ABIERTA ANALÓGICA</w:t>
      </w:r>
      <w:r w:rsidR="009D2A18" w:rsidRPr="00CB5E48">
        <w:rPr>
          <w:rFonts w:cs="Arial"/>
          <w:b/>
        </w:rPr>
        <w:t xml:space="preserve"> TERRESTRE</w:t>
      </w:r>
    </w:p>
    <w:p w:rsidR="00FB5BE7" w:rsidRPr="00CB5E48" w:rsidRDefault="00FB5BE7" w:rsidP="005F4099">
      <w:pPr>
        <w:autoSpaceDE w:val="0"/>
        <w:autoSpaceDN w:val="0"/>
        <w:adjustRightInd w:val="0"/>
        <w:jc w:val="center"/>
        <w:rPr>
          <w:rFonts w:cs="Arial"/>
          <w:b/>
        </w:rPr>
      </w:pPr>
    </w:p>
    <w:p w:rsidR="005F4099" w:rsidRPr="00CB5E48" w:rsidRDefault="005F4099" w:rsidP="005F4099">
      <w:pPr>
        <w:autoSpaceDE w:val="0"/>
        <w:autoSpaceDN w:val="0"/>
        <w:adjustRightInd w:val="0"/>
        <w:jc w:val="center"/>
        <w:rPr>
          <w:rFonts w:cs="Arial"/>
          <w:b/>
        </w:rPr>
      </w:pPr>
      <w:r w:rsidRPr="00CB5E48">
        <w:rPr>
          <w:rFonts w:cs="Arial"/>
          <w:b/>
        </w:rPr>
        <w:t>CAPITULO I</w:t>
      </w:r>
    </w:p>
    <w:p w:rsidR="005F4099" w:rsidRPr="00CB5E48" w:rsidRDefault="005F4099" w:rsidP="005F4099">
      <w:pPr>
        <w:autoSpaceDE w:val="0"/>
        <w:autoSpaceDN w:val="0"/>
        <w:adjustRightInd w:val="0"/>
        <w:jc w:val="center"/>
        <w:rPr>
          <w:rFonts w:cs="Arial"/>
          <w:b/>
        </w:rPr>
      </w:pPr>
    </w:p>
    <w:p w:rsidR="005F4099" w:rsidRPr="00CB5E48" w:rsidRDefault="005F4099" w:rsidP="005F4099">
      <w:pPr>
        <w:pStyle w:val="Prrafodelista"/>
        <w:ind w:left="0"/>
        <w:jc w:val="center"/>
        <w:rPr>
          <w:rFonts w:ascii="Arial" w:hAnsi="Arial" w:cs="Arial"/>
          <w:b/>
          <w:sz w:val="20"/>
          <w:szCs w:val="20"/>
        </w:rPr>
      </w:pPr>
      <w:r w:rsidRPr="00CB5E48">
        <w:rPr>
          <w:rFonts w:ascii="Arial" w:hAnsi="Arial" w:cs="Arial"/>
          <w:b/>
          <w:sz w:val="20"/>
          <w:szCs w:val="20"/>
        </w:rPr>
        <w:t>PLAN DE CANALIZACIÓN DE BANDAS DE FRECUENCIAS Y CANALES</w:t>
      </w:r>
    </w:p>
    <w:p w:rsidR="005F4099" w:rsidRPr="00CB5E48" w:rsidRDefault="005F4099" w:rsidP="005F4099">
      <w:pPr>
        <w:pStyle w:val="Prrafodelista"/>
        <w:ind w:left="0"/>
        <w:jc w:val="both"/>
        <w:rPr>
          <w:rFonts w:ascii="Arial" w:hAnsi="Arial" w:cs="Arial"/>
          <w:sz w:val="20"/>
          <w:szCs w:val="20"/>
        </w:rPr>
      </w:pPr>
    </w:p>
    <w:p w:rsidR="005F4099" w:rsidRPr="00CB5E48" w:rsidRDefault="003650B4" w:rsidP="005F4099">
      <w:pPr>
        <w:pStyle w:val="Prrafodelista"/>
        <w:ind w:left="0"/>
        <w:jc w:val="both"/>
        <w:rPr>
          <w:rFonts w:ascii="Arial" w:hAnsi="Arial" w:cs="Arial"/>
          <w:sz w:val="20"/>
          <w:szCs w:val="20"/>
        </w:rPr>
      </w:pPr>
      <w:r w:rsidRPr="00CB5E48">
        <w:rPr>
          <w:rFonts w:ascii="Arial" w:hAnsi="Arial" w:cs="Arial"/>
          <w:b/>
          <w:sz w:val="20"/>
          <w:szCs w:val="20"/>
        </w:rPr>
        <w:t>Artículo</w:t>
      </w:r>
      <w:r w:rsidR="005F4099" w:rsidRPr="00CB5E48">
        <w:rPr>
          <w:rFonts w:ascii="Arial" w:hAnsi="Arial" w:cs="Arial"/>
          <w:b/>
          <w:sz w:val="20"/>
          <w:szCs w:val="20"/>
        </w:rPr>
        <w:t xml:space="preserve"> </w:t>
      </w:r>
      <w:r w:rsidR="00C07C23" w:rsidRPr="00CB5E48">
        <w:rPr>
          <w:rFonts w:ascii="Arial" w:hAnsi="Arial" w:cs="Arial"/>
          <w:b/>
          <w:sz w:val="20"/>
          <w:szCs w:val="20"/>
        </w:rPr>
        <w:t>5</w:t>
      </w:r>
      <w:r w:rsidR="005F4099" w:rsidRPr="00CB5E48">
        <w:rPr>
          <w:rFonts w:ascii="Arial" w:hAnsi="Arial" w:cs="Arial"/>
          <w:b/>
          <w:sz w:val="20"/>
          <w:szCs w:val="20"/>
        </w:rPr>
        <w:t>.- Bandas de Frecuencias. -</w:t>
      </w:r>
      <w:r w:rsidR="005F4099" w:rsidRPr="00CB5E48">
        <w:rPr>
          <w:rFonts w:ascii="Arial" w:hAnsi="Arial" w:cs="Arial"/>
          <w:sz w:val="20"/>
          <w:szCs w:val="20"/>
        </w:rPr>
        <w:t xml:space="preserve"> Para el servicio de radiodifusión de televisión </w:t>
      </w:r>
      <w:r w:rsidR="00D9477A" w:rsidRPr="00CB5E48">
        <w:rPr>
          <w:rFonts w:ascii="Arial" w:hAnsi="Arial" w:cs="Arial"/>
          <w:sz w:val="20"/>
          <w:szCs w:val="20"/>
        </w:rPr>
        <w:t xml:space="preserve">de señal </w:t>
      </w:r>
      <w:r w:rsidR="005F4099" w:rsidRPr="00CB5E48">
        <w:rPr>
          <w:rFonts w:ascii="Arial" w:hAnsi="Arial" w:cs="Arial"/>
          <w:sz w:val="20"/>
          <w:szCs w:val="20"/>
        </w:rPr>
        <w:t xml:space="preserve">abierta </w:t>
      </w:r>
      <w:r w:rsidR="00D9477A" w:rsidRPr="00CB5E48">
        <w:rPr>
          <w:rFonts w:ascii="Arial" w:hAnsi="Arial" w:cs="Arial"/>
          <w:sz w:val="20"/>
          <w:szCs w:val="20"/>
        </w:rPr>
        <w:t xml:space="preserve">analógica </w:t>
      </w:r>
      <w:r w:rsidR="005F4099" w:rsidRPr="00CB5E48">
        <w:rPr>
          <w:rFonts w:ascii="Arial" w:hAnsi="Arial" w:cs="Arial"/>
          <w:sz w:val="20"/>
          <w:szCs w:val="20"/>
        </w:rPr>
        <w:t>se establecen las siguientes bandas de frecuencias:</w:t>
      </w:r>
    </w:p>
    <w:p w:rsidR="005F4099" w:rsidRPr="00CB5E48" w:rsidRDefault="005F4099" w:rsidP="005F4099">
      <w:pPr>
        <w:pStyle w:val="Prrafodelista"/>
        <w:ind w:left="0"/>
        <w:jc w:val="both"/>
        <w:rPr>
          <w:rFonts w:ascii="Arial" w:hAnsi="Arial" w:cs="Arial"/>
          <w:sz w:val="20"/>
          <w:szCs w:val="20"/>
        </w:rPr>
      </w:pPr>
    </w:p>
    <w:p w:rsidR="005F4099" w:rsidRPr="00CB5E48" w:rsidRDefault="005F4099" w:rsidP="005F4099">
      <w:pPr>
        <w:pStyle w:val="Prrafodelista"/>
        <w:numPr>
          <w:ilvl w:val="0"/>
          <w:numId w:val="31"/>
        </w:numPr>
        <w:jc w:val="both"/>
        <w:rPr>
          <w:rFonts w:ascii="Arial" w:hAnsi="Arial" w:cs="Arial"/>
          <w:sz w:val="20"/>
          <w:szCs w:val="20"/>
        </w:rPr>
      </w:pPr>
      <w:r w:rsidRPr="00CB5E48">
        <w:rPr>
          <w:rFonts w:ascii="Arial" w:hAnsi="Arial" w:cs="Arial"/>
          <w:sz w:val="20"/>
          <w:szCs w:val="20"/>
        </w:rPr>
        <w:lastRenderedPageBreak/>
        <w:t xml:space="preserve">Frecuencias principales: las destinadas para el servicio de televisión </w:t>
      </w:r>
      <w:r w:rsidR="00D9477A" w:rsidRPr="00CB5E48">
        <w:rPr>
          <w:rFonts w:ascii="Arial" w:hAnsi="Arial" w:cs="Arial"/>
          <w:sz w:val="20"/>
          <w:szCs w:val="20"/>
        </w:rPr>
        <w:t xml:space="preserve">de señal </w:t>
      </w:r>
      <w:r w:rsidRPr="00CB5E48">
        <w:rPr>
          <w:rFonts w:ascii="Arial" w:hAnsi="Arial" w:cs="Arial"/>
          <w:sz w:val="20"/>
          <w:szCs w:val="20"/>
        </w:rPr>
        <w:t>abierta</w:t>
      </w:r>
      <w:r w:rsidR="00D9477A" w:rsidRPr="00CB5E48">
        <w:rPr>
          <w:rFonts w:ascii="Arial" w:hAnsi="Arial" w:cs="Arial"/>
          <w:sz w:val="20"/>
          <w:szCs w:val="20"/>
        </w:rPr>
        <w:t xml:space="preserve"> analógica</w:t>
      </w:r>
      <w:r w:rsidRPr="00CB5E48">
        <w:rPr>
          <w:rFonts w:ascii="Arial" w:hAnsi="Arial" w:cs="Arial"/>
          <w:sz w:val="20"/>
          <w:szCs w:val="20"/>
        </w:rPr>
        <w:t xml:space="preserve"> </w:t>
      </w:r>
      <w:r w:rsidR="0018554E">
        <w:rPr>
          <w:rFonts w:ascii="Arial" w:hAnsi="Arial" w:cs="Arial"/>
          <w:sz w:val="20"/>
          <w:szCs w:val="20"/>
        </w:rPr>
        <w:t>atribuidas</w:t>
      </w:r>
      <w:r w:rsidRPr="00CB5E48">
        <w:rPr>
          <w:rFonts w:ascii="Arial" w:hAnsi="Arial" w:cs="Arial"/>
          <w:sz w:val="20"/>
          <w:szCs w:val="20"/>
        </w:rPr>
        <w:t xml:space="preserve"> en el Plan Nacional de Frecuencias.</w:t>
      </w:r>
    </w:p>
    <w:p w:rsidR="005F4099" w:rsidRPr="00CB5E48" w:rsidRDefault="005F4099" w:rsidP="005F4099">
      <w:pPr>
        <w:pStyle w:val="Prrafodelista"/>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6657"/>
      </w:tblGrid>
      <w:tr w:rsidR="005F4099" w:rsidRPr="00CB5E48" w:rsidTr="00C43897">
        <w:tc>
          <w:tcPr>
            <w:tcW w:w="8342" w:type="dxa"/>
            <w:gridSpan w:val="2"/>
            <w:shd w:val="clear" w:color="auto" w:fill="D9D9D9"/>
            <w:vAlign w:val="center"/>
          </w:tcPr>
          <w:p w:rsidR="005F4099" w:rsidRPr="00CB5E48" w:rsidRDefault="005F4099" w:rsidP="00C43897">
            <w:pPr>
              <w:pStyle w:val="Prrafodelista"/>
              <w:spacing w:after="0"/>
              <w:ind w:left="0"/>
              <w:jc w:val="center"/>
              <w:rPr>
                <w:rFonts w:ascii="Arial" w:hAnsi="Arial" w:cs="Arial"/>
                <w:b/>
                <w:sz w:val="20"/>
                <w:szCs w:val="20"/>
              </w:rPr>
            </w:pPr>
            <w:r w:rsidRPr="00CB5E48">
              <w:rPr>
                <w:rFonts w:ascii="Arial" w:hAnsi="Arial" w:cs="Arial"/>
                <w:b/>
                <w:sz w:val="20"/>
                <w:szCs w:val="20"/>
              </w:rPr>
              <w:t>VHF</w:t>
            </w:r>
          </w:p>
        </w:tc>
      </w:tr>
      <w:tr w:rsidR="005F4099" w:rsidRPr="00CB5E48" w:rsidTr="00C43897">
        <w:tc>
          <w:tcPr>
            <w:tcW w:w="1685" w:type="dxa"/>
            <w:shd w:val="clear" w:color="auto" w:fill="auto"/>
            <w:vAlign w:val="center"/>
          </w:tcPr>
          <w:p w:rsidR="005F4099" w:rsidRPr="00CB5E48" w:rsidRDefault="005F4099" w:rsidP="00C43897">
            <w:pPr>
              <w:pStyle w:val="Prrafodelista"/>
              <w:spacing w:after="0"/>
              <w:ind w:left="0"/>
              <w:jc w:val="both"/>
              <w:rPr>
                <w:rFonts w:ascii="Arial" w:hAnsi="Arial" w:cs="Arial"/>
                <w:sz w:val="20"/>
                <w:szCs w:val="20"/>
              </w:rPr>
            </w:pPr>
            <w:r w:rsidRPr="00CB5E48">
              <w:rPr>
                <w:rFonts w:ascii="Arial" w:hAnsi="Arial" w:cs="Arial"/>
                <w:sz w:val="20"/>
                <w:szCs w:val="20"/>
              </w:rPr>
              <w:t>BANDA I</w:t>
            </w:r>
          </w:p>
        </w:tc>
        <w:tc>
          <w:tcPr>
            <w:tcW w:w="6657" w:type="dxa"/>
            <w:shd w:val="clear" w:color="auto" w:fill="auto"/>
            <w:vAlign w:val="center"/>
          </w:tcPr>
          <w:p w:rsidR="005F4099" w:rsidRPr="00CB5E48" w:rsidRDefault="005F4099" w:rsidP="00C43897">
            <w:pPr>
              <w:pStyle w:val="Prrafodelista"/>
              <w:spacing w:after="0" w:line="240" w:lineRule="auto"/>
              <w:ind w:left="0"/>
              <w:jc w:val="both"/>
              <w:rPr>
                <w:rFonts w:ascii="Arial" w:hAnsi="Arial" w:cs="Arial"/>
                <w:sz w:val="20"/>
                <w:szCs w:val="20"/>
              </w:rPr>
            </w:pPr>
            <w:r w:rsidRPr="00CB5E48">
              <w:rPr>
                <w:rFonts w:ascii="Arial" w:hAnsi="Arial" w:cs="Arial"/>
                <w:sz w:val="20"/>
                <w:szCs w:val="20"/>
              </w:rPr>
              <w:t>de 54 a 72 MHz y de 76 a 88 MHz</w:t>
            </w:r>
          </w:p>
        </w:tc>
      </w:tr>
      <w:tr w:rsidR="005F4099" w:rsidRPr="00CB5E48" w:rsidTr="00C43897">
        <w:tc>
          <w:tcPr>
            <w:tcW w:w="1685" w:type="dxa"/>
            <w:shd w:val="clear" w:color="auto" w:fill="auto"/>
            <w:vAlign w:val="center"/>
          </w:tcPr>
          <w:p w:rsidR="005F4099" w:rsidRPr="00CB5E48" w:rsidRDefault="005F4099" w:rsidP="00C43897">
            <w:pPr>
              <w:pStyle w:val="Prrafodelista"/>
              <w:spacing w:after="0"/>
              <w:ind w:left="0"/>
              <w:jc w:val="both"/>
              <w:rPr>
                <w:rFonts w:ascii="Arial" w:hAnsi="Arial" w:cs="Arial"/>
                <w:sz w:val="20"/>
                <w:szCs w:val="20"/>
              </w:rPr>
            </w:pPr>
            <w:r w:rsidRPr="00CB5E48">
              <w:rPr>
                <w:rFonts w:ascii="Arial" w:hAnsi="Arial" w:cs="Arial"/>
                <w:sz w:val="20"/>
                <w:szCs w:val="20"/>
              </w:rPr>
              <w:t>BANDA III</w:t>
            </w:r>
          </w:p>
        </w:tc>
        <w:tc>
          <w:tcPr>
            <w:tcW w:w="6657" w:type="dxa"/>
            <w:shd w:val="clear" w:color="auto" w:fill="auto"/>
            <w:vAlign w:val="center"/>
          </w:tcPr>
          <w:p w:rsidR="005F4099" w:rsidRPr="00CB5E48" w:rsidRDefault="005F4099" w:rsidP="00C43897">
            <w:pPr>
              <w:pStyle w:val="Prrafodelista"/>
              <w:spacing w:after="0" w:line="240" w:lineRule="auto"/>
              <w:ind w:left="0"/>
              <w:jc w:val="both"/>
              <w:rPr>
                <w:rFonts w:ascii="Arial" w:hAnsi="Arial" w:cs="Arial"/>
                <w:sz w:val="20"/>
                <w:szCs w:val="20"/>
              </w:rPr>
            </w:pPr>
            <w:r w:rsidRPr="00CB5E48">
              <w:rPr>
                <w:rFonts w:ascii="Arial" w:hAnsi="Arial" w:cs="Arial"/>
                <w:sz w:val="20"/>
                <w:szCs w:val="20"/>
              </w:rPr>
              <w:t>de 174 a 216 MHz</w:t>
            </w:r>
          </w:p>
        </w:tc>
      </w:tr>
      <w:tr w:rsidR="005F4099" w:rsidRPr="00CB5E48" w:rsidTr="00C43897">
        <w:tc>
          <w:tcPr>
            <w:tcW w:w="8342" w:type="dxa"/>
            <w:gridSpan w:val="2"/>
            <w:shd w:val="clear" w:color="auto" w:fill="D9D9D9"/>
            <w:vAlign w:val="center"/>
          </w:tcPr>
          <w:p w:rsidR="005F4099" w:rsidRPr="00CB5E48" w:rsidRDefault="005F4099" w:rsidP="00C43897">
            <w:pPr>
              <w:pStyle w:val="Prrafodelista"/>
              <w:spacing w:after="0" w:line="240" w:lineRule="auto"/>
              <w:ind w:left="0"/>
              <w:jc w:val="center"/>
              <w:rPr>
                <w:rFonts w:ascii="Arial" w:hAnsi="Arial" w:cs="Arial"/>
                <w:b/>
                <w:sz w:val="20"/>
                <w:szCs w:val="20"/>
              </w:rPr>
            </w:pPr>
            <w:r w:rsidRPr="00CB5E48">
              <w:rPr>
                <w:rFonts w:ascii="Arial" w:hAnsi="Arial" w:cs="Arial"/>
                <w:b/>
                <w:sz w:val="20"/>
                <w:szCs w:val="20"/>
              </w:rPr>
              <w:t>UHF</w:t>
            </w:r>
          </w:p>
        </w:tc>
      </w:tr>
      <w:tr w:rsidR="005F4099" w:rsidRPr="00CB5E48" w:rsidTr="00C43897">
        <w:tc>
          <w:tcPr>
            <w:tcW w:w="1685" w:type="dxa"/>
            <w:shd w:val="clear" w:color="auto" w:fill="auto"/>
            <w:vAlign w:val="center"/>
          </w:tcPr>
          <w:p w:rsidR="005F4099" w:rsidRPr="00CB5E48" w:rsidRDefault="005F4099" w:rsidP="00C43897">
            <w:pPr>
              <w:pStyle w:val="Prrafodelista"/>
              <w:spacing w:after="0"/>
              <w:ind w:left="0"/>
              <w:jc w:val="both"/>
              <w:rPr>
                <w:rFonts w:ascii="Arial" w:hAnsi="Arial" w:cs="Arial"/>
                <w:sz w:val="20"/>
                <w:szCs w:val="20"/>
              </w:rPr>
            </w:pPr>
            <w:r w:rsidRPr="00CB5E48">
              <w:rPr>
                <w:rFonts w:ascii="Arial" w:hAnsi="Arial" w:cs="Arial"/>
                <w:sz w:val="20"/>
                <w:szCs w:val="20"/>
              </w:rPr>
              <w:t>BANDA IV</w:t>
            </w:r>
          </w:p>
        </w:tc>
        <w:tc>
          <w:tcPr>
            <w:tcW w:w="6657" w:type="dxa"/>
            <w:shd w:val="clear" w:color="auto" w:fill="auto"/>
            <w:vAlign w:val="center"/>
          </w:tcPr>
          <w:p w:rsidR="005F4099" w:rsidRPr="00CB5E48" w:rsidRDefault="005F4099" w:rsidP="002A742B">
            <w:pPr>
              <w:pStyle w:val="Prrafodelista"/>
              <w:spacing w:after="0" w:line="240" w:lineRule="auto"/>
              <w:ind w:left="0"/>
              <w:jc w:val="both"/>
              <w:rPr>
                <w:rFonts w:ascii="Arial" w:hAnsi="Arial" w:cs="Arial"/>
                <w:sz w:val="20"/>
                <w:szCs w:val="20"/>
              </w:rPr>
            </w:pPr>
            <w:r w:rsidRPr="00CB5E48">
              <w:rPr>
                <w:rFonts w:ascii="Arial" w:hAnsi="Arial" w:cs="Arial"/>
                <w:sz w:val="20"/>
                <w:szCs w:val="20"/>
              </w:rPr>
              <w:t>de 470 a 48</w:t>
            </w:r>
            <w:r w:rsidR="002A742B" w:rsidRPr="00CB5E48">
              <w:rPr>
                <w:rFonts w:ascii="Arial" w:hAnsi="Arial" w:cs="Arial"/>
                <w:sz w:val="20"/>
                <w:szCs w:val="20"/>
              </w:rPr>
              <w:t>8</w:t>
            </w:r>
            <w:r w:rsidRPr="00CB5E48">
              <w:rPr>
                <w:rFonts w:ascii="Arial" w:hAnsi="Arial" w:cs="Arial"/>
                <w:sz w:val="20"/>
                <w:szCs w:val="20"/>
              </w:rPr>
              <w:t xml:space="preserve"> MHz, 512 a 608 MHz y de 614 a 644 MHz</w:t>
            </w:r>
          </w:p>
        </w:tc>
      </w:tr>
      <w:tr w:rsidR="005F4099" w:rsidRPr="00CB5E48" w:rsidTr="00C43897">
        <w:tc>
          <w:tcPr>
            <w:tcW w:w="1685" w:type="dxa"/>
            <w:shd w:val="clear" w:color="auto" w:fill="auto"/>
            <w:vAlign w:val="center"/>
          </w:tcPr>
          <w:p w:rsidR="005F4099" w:rsidRPr="00CB5E48" w:rsidRDefault="005F4099" w:rsidP="00C43897">
            <w:pPr>
              <w:pStyle w:val="Prrafodelista"/>
              <w:spacing w:after="0"/>
              <w:ind w:left="0"/>
              <w:jc w:val="both"/>
              <w:rPr>
                <w:rFonts w:ascii="Arial" w:hAnsi="Arial" w:cs="Arial"/>
                <w:sz w:val="20"/>
                <w:szCs w:val="20"/>
              </w:rPr>
            </w:pPr>
            <w:r w:rsidRPr="00CB5E48">
              <w:rPr>
                <w:rFonts w:ascii="Arial" w:hAnsi="Arial" w:cs="Arial"/>
                <w:sz w:val="20"/>
                <w:szCs w:val="20"/>
              </w:rPr>
              <w:t>BANDA V</w:t>
            </w:r>
          </w:p>
        </w:tc>
        <w:tc>
          <w:tcPr>
            <w:tcW w:w="6657" w:type="dxa"/>
            <w:shd w:val="clear" w:color="auto" w:fill="auto"/>
            <w:vAlign w:val="center"/>
          </w:tcPr>
          <w:p w:rsidR="005F4099" w:rsidRPr="00CB5E48" w:rsidRDefault="005F4099" w:rsidP="00C43897">
            <w:pPr>
              <w:pStyle w:val="Prrafodelista"/>
              <w:spacing w:after="0" w:line="240" w:lineRule="auto"/>
              <w:ind w:left="0"/>
              <w:jc w:val="both"/>
              <w:rPr>
                <w:rFonts w:ascii="Arial" w:hAnsi="Arial" w:cs="Arial"/>
                <w:sz w:val="20"/>
                <w:szCs w:val="20"/>
              </w:rPr>
            </w:pPr>
            <w:r w:rsidRPr="00CB5E48">
              <w:rPr>
                <w:rFonts w:ascii="Arial" w:hAnsi="Arial" w:cs="Arial"/>
                <w:sz w:val="20"/>
                <w:szCs w:val="20"/>
              </w:rPr>
              <w:t>de 644 a 698 MHz</w:t>
            </w:r>
          </w:p>
        </w:tc>
      </w:tr>
    </w:tbl>
    <w:p w:rsidR="000F4416" w:rsidRPr="00CB5E48" w:rsidRDefault="000F4416" w:rsidP="000F4416">
      <w:pPr>
        <w:spacing w:line="276" w:lineRule="auto"/>
        <w:ind w:left="360"/>
        <w:jc w:val="center"/>
        <w:rPr>
          <w:rFonts w:cs="Arial"/>
        </w:rPr>
      </w:pPr>
      <w:r w:rsidRPr="00CB5E48">
        <w:rPr>
          <w:rFonts w:cs="Arial"/>
        </w:rPr>
        <w:t>Tabla Nro. 1: Bandas de Frecuencias Principales</w:t>
      </w:r>
    </w:p>
    <w:p w:rsidR="005F4099" w:rsidRPr="008C61AD" w:rsidRDefault="005F4099" w:rsidP="005F4099">
      <w:pPr>
        <w:pStyle w:val="Prrafodelista"/>
        <w:jc w:val="both"/>
        <w:rPr>
          <w:rFonts w:ascii="Arial" w:hAnsi="Arial" w:cs="Arial"/>
          <w:sz w:val="20"/>
          <w:szCs w:val="20"/>
          <w:lang w:val="es-ES"/>
        </w:rPr>
      </w:pPr>
    </w:p>
    <w:p w:rsidR="005F4099" w:rsidRPr="00CB5E48" w:rsidRDefault="005F4099" w:rsidP="005F4099">
      <w:pPr>
        <w:pStyle w:val="Prrafodelista"/>
        <w:numPr>
          <w:ilvl w:val="0"/>
          <w:numId w:val="31"/>
        </w:numPr>
        <w:jc w:val="both"/>
        <w:rPr>
          <w:rFonts w:ascii="Arial" w:hAnsi="Arial" w:cs="Arial"/>
          <w:sz w:val="20"/>
          <w:szCs w:val="20"/>
        </w:rPr>
      </w:pPr>
      <w:r w:rsidRPr="00932F13">
        <w:rPr>
          <w:rFonts w:ascii="Arial" w:hAnsi="Arial" w:cs="Arial"/>
          <w:sz w:val="20"/>
          <w:szCs w:val="20"/>
        </w:rPr>
        <w:t xml:space="preserve">Frecuencias auxiliares: Las destinadas para enlaces auxiliares radioeléctricos </w:t>
      </w:r>
      <w:r w:rsidR="007875F9" w:rsidRPr="00C6402C">
        <w:rPr>
          <w:rFonts w:ascii="Arial" w:hAnsi="Arial" w:cs="Arial"/>
          <w:sz w:val="20"/>
          <w:szCs w:val="20"/>
        </w:rPr>
        <w:t>atribuidas</w:t>
      </w:r>
      <w:r w:rsidRPr="00CB5E48">
        <w:rPr>
          <w:rFonts w:ascii="Arial" w:hAnsi="Arial" w:cs="Arial"/>
          <w:sz w:val="20"/>
          <w:szCs w:val="20"/>
        </w:rPr>
        <w:t xml:space="preserve"> en el Plan Nacional de Frecuencias</w:t>
      </w:r>
      <w:r w:rsidR="007875F9" w:rsidRPr="00CB5E48">
        <w:rPr>
          <w:rFonts w:ascii="Arial" w:hAnsi="Arial" w:cs="Arial"/>
          <w:sz w:val="20"/>
          <w:szCs w:val="20"/>
        </w:rPr>
        <w:t xml:space="preserve">, de acuerdo con las </w:t>
      </w:r>
      <w:r w:rsidR="0018554E">
        <w:rPr>
          <w:rFonts w:ascii="Arial" w:hAnsi="Arial" w:cs="Arial"/>
          <w:sz w:val="20"/>
          <w:szCs w:val="20"/>
        </w:rPr>
        <w:t xml:space="preserve">resoluciones de </w:t>
      </w:r>
      <w:r w:rsidR="007875F9" w:rsidRPr="00CB5E48">
        <w:rPr>
          <w:rFonts w:ascii="Arial" w:hAnsi="Arial" w:cs="Arial"/>
          <w:sz w:val="20"/>
          <w:szCs w:val="20"/>
        </w:rPr>
        <w:t>canalizaciones respectivas</w:t>
      </w:r>
      <w:r w:rsidRPr="00CB5E48">
        <w:rPr>
          <w:rFonts w:ascii="Arial" w:hAnsi="Arial" w:cs="Arial"/>
          <w:sz w:val="20"/>
          <w:szCs w:val="20"/>
        </w:rPr>
        <w:t>.</w:t>
      </w:r>
    </w:p>
    <w:p w:rsidR="005F4099" w:rsidRPr="00CB5E48" w:rsidRDefault="005F4099" w:rsidP="005F4099">
      <w:pPr>
        <w:pStyle w:val="Prrafodelista"/>
        <w:ind w:left="0"/>
        <w:jc w:val="both"/>
        <w:rPr>
          <w:rFonts w:ascii="Arial" w:hAnsi="Arial" w:cs="Arial"/>
          <w:sz w:val="20"/>
          <w:szCs w:val="20"/>
        </w:rPr>
      </w:pPr>
    </w:p>
    <w:p w:rsidR="005F4099" w:rsidRPr="00CB5E48" w:rsidRDefault="003650B4" w:rsidP="005F4099">
      <w:pPr>
        <w:pStyle w:val="Prrafodelista"/>
        <w:ind w:left="0"/>
        <w:jc w:val="both"/>
        <w:rPr>
          <w:rFonts w:ascii="Arial" w:hAnsi="Arial" w:cs="Arial"/>
          <w:sz w:val="20"/>
          <w:szCs w:val="20"/>
        </w:rPr>
      </w:pPr>
      <w:r w:rsidRPr="00CB5E48">
        <w:rPr>
          <w:rFonts w:ascii="Arial" w:hAnsi="Arial" w:cs="Arial"/>
          <w:b/>
          <w:sz w:val="20"/>
          <w:szCs w:val="20"/>
        </w:rPr>
        <w:t>Artículo</w:t>
      </w:r>
      <w:r w:rsidR="005F4099" w:rsidRPr="00CB5E48">
        <w:rPr>
          <w:rFonts w:ascii="Arial" w:hAnsi="Arial" w:cs="Arial"/>
          <w:b/>
          <w:sz w:val="20"/>
          <w:szCs w:val="20"/>
        </w:rPr>
        <w:t xml:space="preserve"> </w:t>
      </w:r>
      <w:r w:rsidR="00D9477A" w:rsidRPr="00CB5E48">
        <w:rPr>
          <w:rFonts w:ascii="Arial" w:hAnsi="Arial" w:cs="Arial"/>
          <w:b/>
          <w:sz w:val="20"/>
          <w:szCs w:val="20"/>
        </w:rPr>
        <w:t>6</w:t>
      </w:r>
      <w:r w:rsidR="005F4099" w:rsidRPr="00CB5E48">
        <w:rPr>
          <w:rFonts w:ascii="Arial" w:hAnsi="Arial" w:cs="Arial"/>
          <w:b/>
          <w:sz w:val="20"/>
          <w:szCs w:val="20"/>
        </w:rPr>
        <w:t>.- Canalización de Bandas de Frecuencias. -</w:t>
      </w:r>
      <w:r w:rsidR="005F4099" w:rsidRPr="00CB5E48">
        <w:rPr>
          <w:rFonts w:ascii="Arial" w:hAnsi="Arial" w:cs="Arial"/>
          <w:sz w:val="20"/>
          <w:szCs w:val="20"/>
        </w:rPr>
        <w:t xml:space="preserve"> Las bandas de frecuencias se dividen en 4</w:t>
      </w:r>
      <w:r w:rsidR="007875F9" w:rsidRPr="00CB5E48">
        <w:rPr>
          <w:rFonts w:ascii="Arial" w:hAnsi="Arial" w:cs="Arial"/>
          <w:sz w:val="20"/>
          <w:szCs w:val="20"/>
        </w:rPr>
        <w:t>5</w:t>
      </w:r>
      <w:r w:rsidR="005F4099" w:rsidRPr="00CB5E48">
        <w:rPr>
          <w:rFonts w:ascii="Arial" w:hAnsi="Arial" w:cs="Arial"/>
          <w:sz w:val="20"/>
          <w:szCs w:val="20"/>
        </w:rPr>
        <w:t xml:space="preserve"> canales de 6 MHz de ancho de banda cada uno</w:t>
      </w:r>
      <w:r w:rsidR="00F8122C">
        <w:rPr>
          <w:rFonts w:ascii="Arial" w:hAnsi="Arial" w:cs="Arial"/>
          <w:sz w:val="20"/>
          <w:szCs w:val="20"/>
        </w:rPr>
        <w:t xml:space="preserve"> y se señalan en el </w:t>
      </w:r>
      <w:r w:rsidR="005F4099" w:rsidRPr="00CB5E48">
        <w:rPr>
          <w:rFonts w:ascii="Arial" w:hAnsi="Arial" w:cs="Arial"/>
          <w:sz w:val="20"/>
          <w:szCs w:val="20"/>
        </w:rPr>
        <w:t>Anexo N</w:t>
      </w:r>
      <w:r w:rsidR="002E1C72">
        <w:rPr>
          <w:rFonts w:ascii="Arial" w:hAnsi="Arial" w:cs="Arial"/>
          <w:sz w:val="20"/>
          <w:szCs w:val="20"/>
        </w:rPr>
        <w:t>r</w:t>
      </w:r>
      <w:r w:rsidR="005F4099" w:rsidRPr="00CB5E48">
        <w:rPr>
          <w:rFonts w:ascii="Arial" w:hAnsi="Arial" w:cs="Arial"/>
          <w:sz w:val="20"/>
          <w:szCs w:val="20"/>
        </w:rPr>
        <w:t>o. 1.</w:t>
      </w:r>
    </w:p>
    <w:p w:rsidR="005F4099" w:rsidRPr="00CB5E48" w:rsidRDefault="005F4099" w:rsidP="005F4099">
      <w:pPr>
        <w:pStyle w:val="Prrafodelista"/>
        <w:ind w:left="0"/>
        <w:jc w:val="both"/>
        <w:rPr>
          <w:rFonts w:ascii="Arial" w:hAnsi="Arial" w:cs="Arial"/>
          <w:sz w:val="20"/>
          <w:szCs w:val="20"/>
        </w:rPr>
      </w:pPr>
    </w:p>
    <w:p w:rsidR="005F4099" w:rsidRPr="00CB5E48" w:rsidRDefault="003650B4" w:rsidP="005F4099">
      <w:pPr>
        <w:pStyle w:val="Prrafodelista"/>
        <w:ind w:left="0"/>
        <w:jc w:val="both"/>
        <w:rPr>
          <w:rFonts w:ascii="Arial" w:hAnsi="Arial" w:cs="Arial"/>
          <w:sz w:val="20"/>
          <w:szCs w:val="20"/>
        </w:rPr>
      </w:pPr>
      <w:r w:rsidRPr="00CB5E48">
        <w:rPr>
          <w:rFonts w:ascii="Arial" w:hAnsi="Arial" w:cs="Arial"/>
          <w:b/>
          <w:sz w:val="20"/>
          <w:szCs w:val="20"/>
        </w:rPr>
        <w:t>Artículo</w:t>
      </w:r>
      <w:r w:rsidR="005F4099" w:rsidRPr="00CB5E48">
        <w:rPr>
          <w:rFonts w:ascii="Arial" w:hAnsi="Arial" w:cs="Arial"/>
          <w:b/>
          <w:sz w:val="20"/>
          <w:szCs w:val="20"/>
        </w:rPr>
        <w:t xml:space="preserve"> </w:t>
      </w:r>
      <w:r w:rsidR="006F624C" w:rsidRPr="00CB5E48">
        <w:rPr>
          <w:rFonts w:ascii="Arial" w:hAnsi="Arial" w:cs="Arial"/>
          <w:b/>
          <w:sz w:val="20"/>
          <w:szCs w:val="20"/>
        </w:rPr>
        <w:t>7</w:t>
      </w:r>
      <w:r w:rsidR="005F4099" w:rsidRPr="00CB5E48">
        <w:rPr>
          <w:rFonts w:ascii="Arial" w:hAnsi="Arial" w:cs="Arial"/>
          <w:b/>
          <w:sz w:val="20"/>
          <w:szCs w:val="20"/>
        </w:rPr>
        <w:t>.- Asignación de Canales. -</w:t>
      </w:r>
      <w:r w:rsidR="005F4099" w:rsidRPr="00CB5E48">
        <w:rPr>
          <w:rFonts w:ascii="Arial" w:hAnsi="Arial" w:cs="Arial"/>
          <w:sz w:val="20"/>
          <w:szCs w:val="20"/>
        </w:rPr>
        <w:t xml:space="preserve"> La asignación de canales se realizará </w:t>
      </w:r>
      <w:r w:rsidR="002E1C72">
        <w:rPr>
          <w:rFonts w:ascii="Arial" w:hAnsi="Arial" w:cs="Arial"/>
          <w:sz w:val="20"/>
          <w:szCs w:val="20"/>
        </w:rPr>
        <w:t xml:space="preserve">por zonas </w:t>
      </w:r>
      <w:r w:rsidR="005F4099" w:rsidRPr="00CB5E48">
        <w:rPr>
          <w:rFonts w:ascii="Arial" w:hAnsi="Arial" w:cs="Arial"/>
          <w:sz w:val="20"/>
          <w:szCs w:val="20"/>
        </w:rPr>
        <w:t>de conformidad a lo señalado en el Anexo N</w:t>
      </w:r>
      <w:r w:rsidR="002E1C72">
        <w:rPr>
          <w:rFonts w:ascii="Arial" w:hAnsi="Arial" w:cs="Arial"/>
          <w:sz w:val="20"/>
          <w:szCs w:val="20"/>
        </w:rPr>
        <w:t>r</w:t>
      </w:r>
      <w:r w:rsidR="005F4099" w:rsidRPr="00CB5E48">
        <w:rPr>
          <w:rFonts w:ascii="Arial" w:hAnsi="Arial" w:cs="Arial"/>
          <w:sz w:val="20"/>
          <w:szCs w:val="20"/>
        </w:rPr>
        <w:t xml:space="preserve">o. </w:t>
      </w:r>
      <w:r w:rsidR="003B4DB9">
        <w:rPr>
          <w:rFonts w:ascii="Arial" w:hAnsi="Arial" w:cs="Arial"/>
          <w:sz w:val="20"/>
          <w:szCs w:val="20"/>
        </w:rPr>
        <w:t>3</w:t>
      </w:r>
      <w:r w:rsidR="005F4099" w:rsidRPr="00CB5E48">
        <w:rPr>
          <w:rFonts w:ascii="Arial" w:hAnsi="Arial" w:cs="Arial"/>
          <w:sz w:val="20"/>
          <w:szCs w:val="20"/>
        </w:rPr>
        <w:t>.</w:t>
      </w:r>
    </w:p>
    <w:p w:rsidR="00573DA9" w:rsidRDefault="00573DA9" w:rsidP="005F4099">
      <w:pPr>
        <w:pStyle w:val="Prrafodelista"/>
        <w:ind w:left="0"/>
        <w:jc w:val="both"/>
        <w:rPr>
          <w:rFonts w:ascii="Arial" w:hAnsi="Arial" w:cs="Arial"/>
          <w:sz w:val="20"/>
          <w:szCs w:val="20"/>
        </w:rPr>
      </w:pPr>
    </w:p>
    <w:p w:rsidR="005F4099" w:rsidRPr="00CB5E48" w:rsidRDefault="003B4DB9" w:rsidP="005F4099">
      <w:pPr>
        <w:pStyle w:val="Prrafodelista"/>
        <w:ind w:left="0"/>
        <w:jc w:val="both"/>
        <w:rPr>
          <w:rFonts w:ascii="Arial" w:hAnsi="Arial" w:cs="Arial"/>
          <w:sz w:val="20"/>
          <w:szCs w:val="20"/>
        </w:rPr>
      </w:pPr>
      <w:r>
        <w:rPr>
          <w:rFonts w:ascii="Arial" w:hAnsi="Arial" w:cs="Arial"/>
          <w:sz w:val="20"/>
          <w:szCs w:val="20"/>
        </w:rPr>
        <w:t xml:space="preserve">Conforme </w:t>
      </w:r>
      <w:r w:rsidR="005F4099" w:rsidRPr="00CB5E48">
        <w:rPr>
          <w:rFonts w:ascii="Arial" w:hAnsi="Arial" w:cs="Arial"/>
          <w:sz w:val="20"/>
          <w:szCs w:val="20"/>
        </w:rPr>
        <w:t>a lo establecido en los Convenios Binacionales Ecua</w:t>
      </w:r>
      <w:r w:rsidR="003650B4" w:rsidRPr="00CB5E48">
        <w:rPr>
          <w:rFonts w:ascii="Arial" w:hAnsi="Arial" w:cs="Arial"/>
          <w:sz w:val="20"/>
          <w:szCs w:val="20"/>
        </w:rPr>
        <w:t>dor - Colombia y Ecuador – Perú,</w:t>
      </w:r>
      <w:r w:rsidR="005F4099" w:rsidRPr="00CB5E48">
        <w:rPr>
          <w:rFonts w:ascii="Arial" w:hAnsi="Arial" w:cs="Arial"/>
          <w:sz w:val="20"/>
          <w:szCs w:val="20"/>
        </w:rPr>
        <w:t xml:space="preserve"> para la asignación y uso de canales para la operación de estaciones de radiodifusión de televisión</w:t>
      </w:r>
      <w:r w:rsidR="00D9477A" w:rsidRPr="00CB5E48">
        <w:rPr>
          <w:rFonts w:ascii="Arial" w:hAnsi="Arial" w:cs="Arial"/>
          <w:sz w:val="20"/>
          <w:szCs w:val="20"/>
        </w:rPr>
        <w:t xml:space="preserve"> de señal </w:t>
      </w:r>
      <w:r w:rsidR="005F4099" w:rsidRPr="00CB5E48">
        <w:rPr>
          <w:rFonts w:ascii="Arial" w:hAnsi="Arial" w:cs="Arial"/>
          <w:sz w:val="20"/>
          <w:szCs w:val="20"/>
        </w:rPr>
        <w:t>abierta</w:t>
      </w:r>
      <w:r w:rsidR="00D9477A" w:rsidRPr="00CB5E48">
        <w:rPr>
          <w:rFonts w:ascii="Arial" w:hAnsi="Arial" w:cs="Arial"/>
          <w:sz w:val="20"/>
          <w:szCs w:val="20"/>
        </w:rPr>
        <w:t xml:space="preserve"> analógica</w:t>
      </w:r>
      <w:r w:rsidR="005F4099" w:rsidRPr="00CB5E48">
        <w:rPr>
          <w:rFonts w:ascii="Arial" w:hAnsi="Arial" w:cs="Arial"/>
          <w:sz w:val="20"/>
          <w:szCs w:val="20"/>
        </w:rPr>
        <w:t xml:space="preserve"> en el área de frontera</w:t>
      </w:r>
      <w:r w:rsidR="00D9477A" w:rsidRPr="00CB5E48">
        <w:rPr>
          <w:rFonts w:ascii="Arial" w:hAnsi="Arial" w:cs="Arial"/>
          <w:sz w:val="20"/>
          <w:szCs w:val="20"/>
        </w:rPr>
        <w:t>,</w:t>
      </w:r>
      <w:r w:rsidR="005F4099" w:rsidRPr="00CB5E48">
        <w:rPr>
          <w:rFonts w:ascii="Arial" w:hAnsi="Arial" w:cs="Arial"/>
          <w:sz w:val="20"/>
          <w:szCs w:val="20"/>
        </w:rPr>
        <w:t xml:space="preserve"> se tomará en cuenta las consideraciones y grupos asignados en los citados convenios.</w:t>
      </w:r>
    </w:p>
    <w:p w:rsidR="005F4099" w:rsidRPr="00CB5E48" w:rsidRDefault="005F4099" w:rsidP="005F4099">
      <w:pPr>
        <w:pStyle w:val="Prrafodelista"/>
        <w:ind w:left="0"/>
        <w:jc w:val="both"/>
        <w:rPr>
          <w:rFonts w:ascii="Arial" w:hAnsi="Arial" w:cs="Arial"/>
          <w:sz w:val="20"/>
          <w:szCs w:val="20"/>
        </w:rPr>
      </w:pPr>
    </w:p>
    <w:p w:rsidR="005F4099" w:rsidRPr="00CB5E48" w:rsidRDefault="003B4DB9" w:rsidP="005F4099">
      <w:pPr>
        <w:pStyle w:val="Prrafodelista"/>
        <w:ind w:left="0"/>
        <w:jc w:val="both"/>
        <w:rPr>
          <w:rFonts w:ascii="Arial" w:hAnsi="Arial" w:cs="Arial"/>
          <w:sz w:val="20"/>
          <w:szCs w:val="20"/>
        </w:rPr>
      </w:pPr>
      <w:r>
        <w:rPr>
          <w:rFonts w:ascii="Arial" w:hAnsi="Arial" w:cs="Arial"/>
          <w:sz w:val="20"/>
          <w:szCs w:val="20"/>
        </w:rPr>
        <w:t xml:space="preserve">La ARCOTEL </w:t>
      </w:r>
      <w:r w:rsidR="005F4099" w:rsidRPr="00CB5E48">
        <w:rPr>
          <w:rFonts w:ascii="Arial" w:hAnsi="Arial" w:cs="Arial"/>
          <w:sz w:val="20"/>
          <w:szCs w:val="20"/>
        </w:rPr>
        <w:t>podrá autorizar el intercambio de canales entre poseedores de títulos habilitantes o cambio por otro canal disponible</w:t>
      </w:r>
      <w:r w:rsidR="00D9477A" w:rsidRPr="00CB5E48">
        <w:rPr>
          <w:rFonts w:ascii="Arial" w:hAnsi="Arial" w:cs="Arial"/>
          <w:sz w:val="20"/>
          <w:szCs w:val="20"/>
        </w:rPr>
        <w:t>,</w:t>
      </w:r>
      <w:r w:rsidR="005F4099" w:rsidRPr="00CB5E48">
        <w:rPr>
          <w:rFonts w:ascii="Arial" w:hAnsi="Arial" w:cs="Arial"/>
          <w:sz w:val="20"/>
          <w:szCs w:val="20"/>
        </w:rPr>
        <w:t xml:space="preserve"> siempre que técnicamente sea factible.</w:t>
      </w:r>
    </w:p>
    <w:p w:rsidR="005F4099" w:rsidRPr="00CB5E48" w:rsidRDefault="005F4099" w:rsidP="005F4099">
      <w:pPr>
        <w:pStyle w:val="Prrafodelista"/>
        <w:ind w:left="0"/>
        <w:jc w:val="both"/>
        <w:rPr>
          <w:rFonts w:ascii="Arial" w:hAnsi="Arial" w:cs="Arial"/>
          <w:sz w:val="20"/>
          <w:szCs w:val="20"/>
        </w:rPr>
      </w:pPr>
    </w:p>
    <w:p w:rsidR="005F4099" w:rsidRDefault="00573DA9" w:rsidP="005F4099">
      <w:pPr>
        <w:pStyle w:val="Prrafodelista"/>
        <w:spacing w:after="0" w:line="240" w:lineRule="auto"/>
        <w:ind w:left="0"/>
        <w:jc w:val="both"/>
        <w:rPr>
          <w:rFonts w:ascii="Arial" w:hAnsi="Arial" w:cs="Arial"/>
          <w:sz w:val="20"/>
          <w:szCs w:val="20"/>
        </w:rPr>
      </w:pPr>
      <w:r w:rsidRPr="00CB5E48">
        <w:rPr>
          <w:rFonts w:ascii="Arial" w:hAnsi="Arial" w:cs="Arial"/>
          <w:b/>
          <w:sz w:val="20"/>
          <w:szCs w:val="20"/>
        </w:rPr>
        <w:t xml:space="preserve">Artículo </w:t>
      </w:r>
      <w:r>
        <w:rPr>
          <w:rFonts w:ascii="Arial" w:hAnsi="Arial" w:cs="Arial"/>
          <w:b/>
          <w:sz w:val="20"/>
          <w:szCs w:val="20"/>
        </w:rPr>
        <w:t>8</w:t>
      </w:r>
      <w:r w:rsidRPr="00CB5E48">
        <w:rPr>
          <w:rFonts w:ascii="Arial" w:hAnsi="Arial" w:cs="Arial"/>
          <w:b/>
          <w:sz w:val="20"/>
          <w:szCs w:val="20"/>
        </w:rPr>
        <w:t xml:space="preserve">.- </w:t>
      </w:r>
      <w:r>
        <w:rPr>
          <w:rFonts w:ascii="Arial" w:hAnsi="Arial" w:cs="Arial"/>
          <w:b/>
          <w:sz w:val="20"/>
          <w:szCs w:val="20"/>
        </w:rPr>
        <w:t>Interferencias perjudiciales</w:t>
      </w:r>
      <w:r w:rsidRPr="00CB5E48">
        <w:rPr>
          <w:rFonts w:ascii="Arial" w:hAnsi="Arial" w:cs="Arial"/>
          <w:b/>
          <w:sz w:val="20"/>
          <w:szCs w:val="20"/>
        </w:rPr>
        <w:t>. -</w:t>
      </w:r>
      <w:r w:rsidRPr="00CB5E48">
        <w:rPr>
          <w:rFonts w:ascii="Arial" w:hAnsi="Arial" w:cs="Arial"/>
          <w:sz w:val="20"/>
          <w:szCs w:val="20"/>
        </w:rPr>
        <w:t xml:space="preserve"> </w:t>
      </w:r>
      <w:r>
        <w:rPr>
          <w:rFonts w:ascii="Arial" w:hAnsi="Arial" w:cs="Arial"/>
          <w:sz w:val="20"/>
          <w:szCs w:val="20"/>
        </w:rPr>
        <w:t>Los poseedores de títulos habilitantes deberán garantizar</w:t>
      </w:r>
      <w:r w:rsidRPr="00CB5E48">
        <w:rPr>
          <w:rFonts w:ascii="Arial" w:hAnsi="Arial" w:cs="Arial"/>
          <w:sz w:val="20"/>
          <w:szCs w:val="20"/>
        </w:rPr>
        <w:t xml:space="preserve"> la no existencia de interferencias perjudiciales a los canales adyacentes, </w:t>
      </w:r>
      <w:proofErr w:type="spellStart"/>
      <w:r w:rsidRPr="00CB5E48">
        <w:rPr>
          <w:rFonts w:ascii="Arial" w:hAnsi="Arial" w:cs="Arial"/>
          <w:sz w:val="20"/>
          <w:szCs w:val="20"/>
        </w:rPr>
        <w:t>co</w:t>
      </w:r>
      <w:proofErr w:type="spellEnd"/>
      <w:r w:rsidRPr="00CB5E48">
        <w:rPr>
          <w:rFonts w:ascii="Arial" w:hAnsi="Arial" w:cs="Arial"/>
          <w:sz w:val="20"/>
          <w:szCs w:val="20"/>
        </w:rPr>
        <w:t>-canales asignados, u otros sistemas de radiocomunicaciones</w:t>
      </w:r>
      <w:r>
        <w:rPr>
          <w:rFonts w:ascii="Arial" w:hAnsi="Arial" w:cs="Arial"/>
          <w:sz w:val="20"/>
          <w:szCs w:val="20"/>
        </w:rPr>
        <w:t>.</w:t>
      </w:r>
    </w:p>
    <w:p w:rsidR="00573DA9" w:rsidRDefault="00573DA9" w:rsidP="005F4099">
      <w:pPr>
        <w:pStyle w:val="Prrafodelista"/>
        <w:spacing w:after="0" w:line="240" w:lineRule="auto"/>
        <w:ind w:left="0"/>
        <w:jc w:val="both"/>
        <w:rPr>
          <w:rFonts w:ascii="Arial" w:hAnsi="Arial" w:cs="Arial"/>
          <w:sz w:val="20"/>
          <w:szCs w:val="20"/>
        </w:rPr>
      </w:pPr>
    </w:p>
    <w:p w:rsidR="00573DA9" w:rsidRPr="00CB5E48" w:rsidRDefault="00573DA9" w:rsidP="005F4099">
      <w:pPr>
        <w:pStyle w:val="Prrafodelista"/>
        <w:spacing w:after="0" w:line="240" w:lineRule="auto"/>
        <w:ind w:left="0"/>
        <w:jc w:val="both"/>
        <w:rPr>
          <w:rFonts w:ascii="Arial" w:hAnsi="Arial" w:cs="Arial"/>
          <w:sz w:val="20"/>
          <w:szCs w:val="20"/>
        </w:rPr>
      </w:pPr>
    </w:p>
    <w:p w:rsidR="005F4099" w:rsidRPr="00CB5E48" w:rsidRDefault="005F4099" w:rsidP="005F4099">
      <w:pPr>
        <w:pStyle w:val="Prrafodelista"/>
        <w:ind w:left="0"/>
        <w:jc w:val="center"/>
        <w:rPr>
          <w:rFonts w:ascii="Arial" w:hAnsi="Arial" w:cs="Arial"/>
          <w:b/>
          <w:sz w:val="20"/>
          <w:szCs w:val="20"/>
        </w:rPr>
      </w:pPr>
      <w:r w:rsidRPr="00CB5E48">
        <w:rPr>
          <w:rFonts w:ascii="Arial" w:hAnsi="Arial" w:cs="Arial"/>
          <w:b/>
          <w:sz w:val="20"/>
          <w:szCs w:val="20"/>
        </w:rPr>
        <w:t>CAPI</w:t>
      </w:r>
      <w:r w:rsidR="00A02FA3" w:rsidRPr="00CB5E48">
        <w:rPr>
          <w:rFonts w:ascii="Arial" w:hAnsi="Arial" w:cs="Arial"/>
          <w:b/>
          <w:sz w:val="20"/>
          <w:szCs w:val="20"/>
        </w:rPr>
        <w:t>TULO II</w:t>
      </w:r>
    </w:p>
    <w:p w:rsidR="005F4099" w:rsidRPr="00CB5E48" w:rsidRDefault="005F4099" w:rsidP="005F4099">
      <w:pPr>
        <w:pStyle w:val="Prrafodelista"/>
        <w:ind w:left="0"/>
        <w:jc w:val="center"/>
        <w:rPr>
          <w:rFonts w:ascii="Arial" w:hAnsi="Arial" w:cs="Arial"/>
          <w:b/>
          <w:sz w:val="20"/>
          <w:szCs w:val="20"/>
        </w:rPr>
      </w:pPr>
    </w:p>
    <w:p w:rsidR="005F4099" w:rsidRPr="00CB5E48" w:rsidRDefault="005F4099" w:rsidP="005F4099">
      <w:pPr>
        <w:pStyle w:val="Prrafodelista"/>
        <w:ind w:left="0"/>
        <w:jc w:val="center"/>
        <w:rPr>
          <w:rFonts w:ascii="Arial" w:hAnsi="Arial" w:cs="Arial"/>
          <w:b/>
          <w:sz w:val="20"/>
          <w:szCs w:val="20"/>
        </w:rPr>
      </w:pPr>
      <w:r w:rsidRPr="00CB5E48">
        <w:rPr>
          <w:rFonts w:ascii="Arial" w:hAnsi="Arial" w:cs="Arial"/>
          <w:b/>
          <w:sz w:val="20"/>
          <w:szCs w:val="20"/>
        </w:rPr>
        <w:t>CARACTERISTICAS TÉCNICAS</w:t>
      </w:r>
    </w:p>
    <w:p w:rsidR="005F4099" w:rsidRPr="00CB5E48" w:rsidRDefault="005F4099" w:rsidP="005F4099">
      <w:pPr>
        <w:pStyle w:val="Prrafodelista"/>
        <w:ind w:left="0"/>
        <w:jc w:val="both"/>
        <w:rPr>
          <w:rFonts w:ascii="Arial" w:hAnsi="Arial" w:cs="Arial"/>
          <w:sz w:val="20"/>
          <w:szCs w:val="20"/>
        </w:rPr>
      </w:pPr>
    </w:p>
    <w:p w:rsidR="005F4099" w:rsidRPr="00B529B6" w:rsidRDefault="003650B4" w:rsidP="005F4099">
      <w:pPr>
        <w:pStyle w:val="Prrafodelista"/>
        <w:ind w:left="0"/>
        <w:jc w:val="both"/>
        <w:rPr>
          <w:rFonts w:ascii="Arial" w:hAnsi="Arial" w:cs="Arial"/>
          <w:sz w:val="20"/>
          <w:szCs w:val="20"/>
          <w:highlight w:val="yellow"/>
        </w:rPr>
      </w:pPr>
      <w:r w:rsidRPr="00CB5E48">
        <w:rPr>
          <w:rFonts w:ascii="Arial" w:hAnsi="Arial" w:cs="Arial"/>
          <w:b/>
          <w:sz w:val="20"/>
          <w:szCs w:val="20"/>
        </w:rPr>
        <w:t>Artículo</w:t>
      </w:r>
      <w:r w:rsidR="005F4099" w:rsidRPr="00CB5E48">
        <w:rPr>
          <w:rFonts w:ascii="Arial" w:hAnsi="Arial" w:cs="Arial"/>
          <w:b/>
          <w:sz w:val="20"/>
          <w:szCs w:val="20"/>
        </w:rPr>
        <w:t xml:space="preserve"> </w:t>
      </w:r>
      <w:r w:rsidR="00ED3990">
        <w:rPr>
          <w:rFonts w:ascii="Arial" w:hAnsi="Arial" w:cs="Arial"/>
          <w:b/>
          <w:sz w:val="20"/>
          <w:szCs w:val="20"/>
        </w:rPr>
        <w:t>9</w:t>
      </w:r>
      <w:r w:rsidR="005F4099" w:rsidRPr="00CB5E48">
        <w:rPr>
          <w:rFonts w:ascii="Arial" w:hAnsi="Arial" w:cs="Arial"/>
          <w:b/>
          <w:sz w:val="20"/>
          <w:szCs w:val="20"/>
        </w:rPr>
        <w:t>.- Área de Cobertura</w:t>
      </w:r>
      <w:r w:rsidR="00E712A1">
        <w:rPr>
          <w:rFonts w:ascii="Arial" w:hAnsi="Arial" w:cs="Arial"/>
          <w:b/>
          <w:sz w:val="20"/>
          <w:szCs w:val="20"/>
        </w:rPr>
        <w:t xml:space="preserve"> principal y secundaria</w:t>
      </w:r>
      <w:r w:rsidR="005F4099" w:rsidRPr="00CB5E48">
        <w:rPr>
          <w:rFonts w:ascii="Arial" w:hAnsi="Arial" w:cs="Arial"/>
          <w:b/>
          <w:sz w:val="20"/>
          <w:szCs w:val="20"/>
        </w:rPr>
        <w:t>. –</w:t>
      </w:r>
      <w:r w:rsidR="00170EA6">
        <w:rPr>
          <w:rFonts w:ascii="Arial" w:hAnsi="Arial" w:cs="Arial"/>
          <w:b/>
          <w:sz w:val="20"/>
          <w:szCs w:val="20"/>
        </w:rPr>
        <w:t xml:space="preserve"> </w:t>
      </w:r>
    </w:p>
    <w:p w:rsidR="005F4099" w:rsidRPr="00B529B6" w:rsidRDefault="005F4099" w:rsidP="005F4099">
      <w:pPr>
        <w:pStyle w:val="Prrafodelista"/>
        <w:ind w:left="0"/>
        <w:jc w:val="both"/>
        <w:rPr>
          <w:rFonts w:ascii="Arial" w:hAnsi="Arial" w:cs="Arial"/>
          <w:sz w:val="20"/>
          <w:szCs w:val="20"/>
          <w:highlight w:val="yellow"/>
        </w:rPr>
      </w:pPr>
    </w:p>
    <w:p w:rsidR="005F4099" w:rsidRPr="002E1C72" w:rsidRDefault="005F4099" w:rsidP="005F4099">
      <w:pPr>
        <w:pStyle w:val="Prrafodelista"/>
        <w:numPr>
          <w:ilvl w:val="0"/>
          <w:numId w:val="34"/>
        </w:numPr>
        <w:spacing w:after="0" w:line="240" w:lineRule="auto"/>
        <w:jc w:val="both"/>
        <w:rPr>
          <w:rFonts w:ascii="Arial" w:hAnsi="Arial" w:cs="Arial"/>
          <w:sz w:val="20"/>
          <w:szCs w:val="20"/>
        </w:rPr>
      </w:pPr>
      <w:r w:rsidRPr="002E1C72">
        <w:rPr>
          <w:rFonts w:ascii="Arial" w:hAnsi="Arial" w:cs="Arial"/>
          <w:sz w:val="20"/>
          <w:szCs w:val="20"/>
        </w:rPr>
        <w:t xml:space="preserve">Área de cobertura principal: La que corresponde </w:t>
      </w:r>
      <w:r w:rsidR="00251A45">
        <w:rPr>
          <w:rFonts w:ascii="Arial" w:hAnsi="Arial" w:cs="Arial"/>
          <w:sz w:val="20"/>
          <w:szCs w:val="20"/>
        </w:rPr>
        <w:t xml:space="preserve">al área geográfica </w:t>
      </w:r>
      <w:r w:rsidRPr="002E1C72">
        <w:rPr>
          <w:rFonts w:ascii="Arial" w:hAnsi="Arial" w:cs="Arial"/>
          <w:sz w:val="20"/>
          <w:szCs w:val="20"/>
        </w:rPr>
        <w:t>a servir</w:t>
      </w:r>
      <w:r w:rsidR="00251A45">
        <w:rPr>
          <w:rFonts w:ascii="Arial" w:hAnsi="Arial" w:cs="Arial"/>
          <w:sz w:val="20"/>
          <w:szCs w:val="20"/>
        </w:rPr>
        <w:t xml:space="preserve"> con </w:t>
      </w:r>
      <w:r w:rsidRPr="002E1C72">
        <w:rPr>
          <w:rFonts w:ascii="Arial" w:hAnsi="Arial" w:cs="Arial"/>
          <w:sz w:val="20"/>
          <w:szCs w:val="20"/>
        </w:rPr>
        <w:t xml:space="preserve">una intensidad de campo igual o mayor a la intensidad de campo mínima a proteger, </w:t>
      </w:r>
      <w:r w:rsidR="00B91184" w:rsidRPr="002E1C72">
        <w:rPr>
          <w:rFonts w:ascii="Arial" w:hAnsi="Arial" w:cs="Arial"/>
          <w:sz w:val="20"/>
          <w:szCs w:val="20"/>
        </w:rPr>
        <w:t xml:space="preserve">en el borde del área de cobertura principal </w:t>
      </w:r>
      <w:r w:rsidRPr="002E1C72">
        <w:rPr>
          <w:rFonts w:ascii="Arial" w:hAnsi="Arial" w:cs="Arial"/>
          <w:sz w:val="20"/>
          <w:szCs w:val="20"/>
        </w:rPr>
        <w:t>definida en el artículo 1</w:t>
      </w:r>
      <w:r w:rsidR="00FD1143">
        <w:rPr>
          <w:rFonts w:ascii="Arial" w:hAnsi="Arial" w:cs="Arial"/>
          <w:sz w:val="20"/>
          <w:szCs w:val="20"/>
        </w:rPr>
        <w:t>1</w:t>
      </w:r>
      <w:r w:rsidRPr="002E1C72">
        <w:rPr>
          <w:rFonts w:ascii="Arial" w:hAnsi="Arial" w:cs="Arial"/>
          <w:sz w:val="20"/>
          <w:szCs w:val="20"/>
        </w:rPr>
        <w:t>.</w:t>
      </w:r>
    </w:p>
    <w:p w:rsidR="005F4099" w:rsidRPr="002E1C72" w:rsidRDefault="005F4099" w:rsidP="005F4099">
      <w:pPr>
        <w:jc w:val="both"/>
        <w:rPr>
          <w:rFonts w:cs="Arial"/>
          <w:lang w:val="es-EC"/>
        </w:rPr>
      </w:pPr>
    </w:p>
    <w:p w:rsidR="005F4099" w:rsidRPr="002E1C72" w:rsidRDefault="005F4099" w:rsidP="005F4099">
      <w:pPr>
        <w:pStyle w:val="Prrafodelista"/>
        <w:numPr>
          <w:ilvl w:val="0"/>
          <w:numId w:val="34"/>
        </w:numPr>
        <w:spacing w:after="0" w:line="240" w:lineRule="auto"/>
        <w:jc w:val="both"/>
        <w:rPr>
          <w:rFonts w:ascii="Arial" w:hAnsi="Arial" w:cs="Arial"/>
          <w:sz w:val="20"/>
          <w:szCs w:val="20"/>
        </w:rPr>
      </w:pPr>
      <w:r w:rsidRPr="002E1C72">
        <w:rPr>
          <w:rFonts w:ascii="Arial" w:hAnsi="Arial" w:cs="Arial"/>
          <w:sz w:val="20"/>
          <w:szCs w:val="20"/>
        </w:rPr>
        <w:t xml:space="preserve">Área de </w:t>
      </w:r>
      <w:r w:rsidRPr="00F85B18">
        <w:rPr>
          <w:rFonts w:ascii="Arial" w:hAnsi="Arial" w:cs="Arial"/>
          <w:sz w:val="20"/>
          <w:szCs w:val="20"/>
        </w:rPr>
        <w:t>cobertura secundaria</w:t>
      </w:r>
      <w:r w:rsidRPr="002E1C72">
        <w:rPr>
          <w:rFonts w:ascii="Arial" w:hAnsi="Arial" w:cs="Arial"/>
          <w:sz w:val="20"/>
          <w:szCs w:val="20"/>
        </w:rPr>
        <w:t xml:space="preserve"> o de protección: La que corresponde a</w:t>
      </w:r>
      <w:r w:rsidR="004C1485" w:rsidRPr="002E1C72">
        <w:rPr>
          <w:rFonts w:ascii="Arial" w:hAnsi="Arial" w:cs="Arial"/>
          <w:sz w:val="20"/>
          <w:szCs w:val="20"/>
        </w:rPr>
        <w:t xml:space="preserve">l área </w:t>
      </w:r>
      <w:r w:rsidR="00CF0409">
        <w:rPr>
          <w:rFonts w:ascii="Arial" w:hAnsi="Arial" w:cs="Arial"/>
          <w:sz w:val="20"/>
          <w:szCs w:val="20"/>
        </w:rPr>
        <w:t xml:space="preserve">geográfica </w:t>
      </w:r>
      <w:r w:rsidR="004C1485" w:rsidRPr="002E1C72">
        <w:rPr>
          <w:rFonts w:ascii="Arial" w:hAnsi="Arial" w:cs="Arial"/>
          <w:sz w:val="20"/>
          <w:szCs w:val="20"/>
        </w:rPr>
        <w:t>conti</w:t>
      </w:r>
      <w:r w:rsidR="00251A45">
        <w:rPr>
          <w:rFonts w:ascii="Arial" w:hAnsi="Arial" w:cs="Arial"/>
          <w:sz w:val="20"/>
          <w:szCs w:val="20"/>
        </w:rPr>
        <w:t>gua</w:t>
      </w:r>
      <w:r w:rsidR="004C1485" w:rsidRPr="002E1C72">
        <w:rPr>
          <w:rFonts w:ascii="Arial" w:hAnsi="Arial" w:cs="Arial"/>
          <w:sz w:val="20"/>
          <w:szCs w:val="20"/>
        </w:rPr>
        <w:t xml:space="preserve"> </w:t>
      </w:r>
      <w:r w:rsidR="00CF0409">
        <w:rPr>
          <w:rFonts w:ascii="Arial" w:hAnsi="Arial" w:cs="Arial"/>
          <w:sz w:val="20"/>
          <w:szCs w:val="20"/>
        </w:rPr>
        <w:t>al</w:t>
      </w:r>
      <w:r w:rsidR="004C1485" w:rsidRPr="002E1C72">
        <w:rPr>
          <w:rFonts w:ascii="Arial" w:hAnsi="Arial" w:cs="Arial"/>
          <w:sz w:val="20"/>
          <w:szCs w:val="20"/>
        </w:rPr>
        <w:t xml:space="preserve"> </w:t>
      </w:r>
      <w:r w:rsidR="00CF0409">
        <w:rPr>
          <w:rFonts w:ascii="Arial" w:hAnsi="Arial" w:cs="Arial"/>
          <w:sz w:val="20"/>
          <w:szCs w:val="20"/>
        </w:rPr>
        <w:t>á</w:t>
      </w:r>
      <w:r w:rsidR="004C1485" w:rsidRPr="002E1C72">
        <w:rPr>
          <w:rFonts w:ascii="Arial" w:hAnsi="Arial" w:cs="Arial"/>
          <w:sz w:val="20"/>
          <w:szCs w:val="20"/>
        </w:rPr>
        <w:t>rea de cobertura principal</w:t>
      </w:r>
      <w:r w:rsidRPr="002E1C72">
        <w:rPr>
          <w:rFonts w:ascii="Arial" w:hAnsi="Arial" w:cs="Arial"/>
          <w:sz w:val="20"/>
          <w:szCs w:val="20"/>
        </w:rPr>
        <w:t xml:space="preserve"> y que tendrán una intensidad de campo entre los valores correspondientes a los bordes del área de cobertura principal y secundaria definidos en el artículo 1</w:t>
      </w:r>
      <w:r w:rsidR="00FD1143">
        <w:rPr>
          <w:rFonts w:ascii="Arial" w:hAnsi="Arial" w:cs="Arial"/>
          <w:sz w:val="20"/>
          <w:szCs w:val="20"/>
        </w:rPr>
        <w:t>1</w:t>
      </w:r>
      <w:r w:rsidRPr="002E1C72">
        <w:rPr>
          <w:rFonts w:ascii="Arial" w:hAnsi="Arial" w:cs="Arial"/>
          <w:sz w:val="20"/>
          <w:szCs w:val="20"/>
        </w:rPr>
        <w:t>.</w:t>
      </w:r>
    </w:p>
    <w:p w:rsidR="005F4099" w:rsidRPr="00CB5E48" w:rsidRDefault="005F4099" w:rsidP="005F4099">
      <w:pPr>
        <w:pStyle w:val="Prrafodelista"/>
        <w:rPr>
          <w:rFonts w:ascii="Arial" w:hAnsi="Arial" w:cs="Arial"/>
          <w:sz w:val="20"/>
          <w:szCs w:val="20"/>
        </w:rPr>
      </w:pPr>
    </w:p>
    <w:p w:rsidR="005F4099" w:rsidRPr="00CB5E48" w:rsidRDefault="003650B4" w:rsidP="005F4099">
      <w:pPr>
        <w:pStyle w:val="Prrafodelista"/>
        <w:ind w:left="0"/>
        <w:jc w:val="both"/>
        <w:rPr>
          <w:rFonts w:ascii="Arial" w:hAnsi="Arial" w:cs="Arial"/>
          <w:sz w:val="20"/>
          <w:szCs w:val="20"/>
        </w:rPr>
      </w:pPr>
      <w:r w:rsidRPr="00CB5E48">
        <w:rPr>
          <w:rFonts w:ascii="Arial" w:hAnsi="Arial" w:cs="Arial"/>
          <w:b/>
          <w:sz w:val="20"/>
          <w:szCs w:val="20"/>
        </w:rPr>
        <w:t>Artículo</w:t>
      </w:r>
      <w:r w:rsidR="005F4099" w:rsidRPr="00CB5E48">
        <w:rPr>
          <w:rFonts w:ascii="Arial" w:hAnsi="Arial" w:cs="Arial"/>
          <w:b/>
          <w:sz w:val="20"/>
          <w:szCs w:val="20"/>
        </w:rPr>
        <w:t xml:space="preserve"> </w:t>
      </w:r>
      <w:r w:rsidR="00ED3990">
        <w:rPr>
          <w:rFonts w:ascii="Arial" w:hAnsi="Arial" w:cs="Arial"/>
          <w:b/>
          <w:sz w:val="20"/>
          <w:szCs w:val="20"/>
        </w:rPr>
        <w:t>10</w:t>
      </w:r>
      <w:r w:rsidR="005F4099" w:rsidRPr="00CB5E48">
        <w:rPr>
          <w:rFonts w:ascii="Arial" w:hAnsi="Arial" w:cs="Arial"/>
          <w:b/>
          <w:sz w:val="20"/>
          <w:szCs w:val="20"/>
        </w:rPr>
        <w:t>.-</w:t>
      </w:r>
      <w:r w:rsidR="005F4099" w:rsidRPr="00CB5E48">
        <w:rPr>
          <w:rFonts w:ascii="Arial" w:hAnsi="Arial" w:cs="Arial"/>
          <w:sz w:val="20"/>
          <w:szCs w:val="20"/>
        </w:rPr>
        <w:t xml:space="preserve"> </w:t>
      </w:r>
      <w:r w:rsidR="005F4099" w:rsidRPr="00CB5E48">
        <w:rPr>
          <w:rFonts w:ascii="Arial" w:hAnsi="Arial" w:cs="Arial"/>
          <w:b/>
          <w:sz w:val="20"/>
          <w:szCs w:val="20"/>
        </w:rPr>
        <w:t>Parámetros técnicos. -</w:t>
      </w:r>
      <w:r w:rsidR="005F4099" w:rsidRPr="00CB5E48">
        <w:rPr>
          <w:rFonts w:ascii="Arial" w:hAnsi="Arial" w:cs="Arial"/>
          <w:sz w:val="20"/>
          <w:szCs w:val="20"/>
        </w:rPr>
        <w:t xml:space="preserve"> Los parámetros técnicos de la instalación de una estación de radiodifusión de televisión</w:t>
      </w:r>
      <w:r w:rsidR="00A02FA3" w:rsidRPr="00CB5E48">
        <w:rPr>
          <w:rFonts w:ascii="Arial" w:hAnsi="Arial" w:cs="Arial"/>
          <w:sz w:val="20"/>
          <w:szCs w:val="20"/>
        </w:rPr>
        <w:t xml:space="preserve"> de señal </w:t>
      </w:r>
      <w:r w:rsidR="005F4099" w:rsidRPr="00CB5E48">
        <w:rPr>
          <w:rFonts w:ascii="Arial" w:hAnsi="Arial" w:cs="Arial"/>
          <w:sz w:val="20"/>
          <w:szCs w:val="20"/>
        </w:rPr>
        <w:t>abierta</w:t>
      </w:r>
      <w:r w:rsidR="00A02FA3" w:rsidRPr="00CB5E48">
        <w:rPr>
          <w:rFonts w:ascii="Arial" w:hAnsi="Arial" w:cs="Arial"/>
          <w:sz w:val="20"/>
          <w:szCs w:val="20"/>
        </w:rPr>
        <w:t xml:space="preserve"> analógica</w:t>
      </w:r>
      <w:r w:rsidR="005F4099" w:rsidRPr="00CB5E48">
        <w:rPr>
          <w:rFonts w:ascii="Arial" w:hAnsi="Arial" w:cs="Arial"/>
          <w:sz w:val="20"/>
          <w:szCs w:val="20"/>
        </w:rPr>
        <w:t>, así como sus emisiones deben estar de acuerdo con la presente norma y observar:</w:t>
      </w:r>
    </w:p>
    <w:p w:rsidR="005F4099" w:rsidRPr="00CB5E48" w:rsidRDefault="005F4099" w:rsidP="005F4099">
      <w:pPr>
        <w:pStyle w:val="Prrafodelista"/>
        <w:ind w:left="0"/>
        <w:jc w:val="both"/>
        <w:rPr>
          <w:rFonts w:ascii="Arial" w:hAnsi="Arial" w:cs="Arial"/>
          <w:sz w:val="20"/>
          <w:szCs w:val="20"/>
        </w:rPr>
      </w:pPr>
    </w:p>
    <w:p w:rsidR="005F4099" w:rsidRPr="00BD55BD" w:rsidRDefault="005F4099" w:rsidP="005F4099">
      <w:pPr>
        <w:pStyle w:val="Prrafodelista"/>
        <w:numPr>
          <w:ilvl w:val="0"/>
          <w:numId w:val="35"/>
        </w:numPr>
        <w:jc w:val="both"/>
        <w:rPr>
          <w:rFonts w:ascii="Arial" w:hAnsi="Arial" w:cs="Arial"/>
          <w:sz w:val="20"/>
          <w:szCs w:val="20"/>
        </w:rPr>
      </w:pPr>
      <w:r w:rsidRPr="00BD55BD">
        <w:rPr>
          <w:rFonts w:ascii="Arial" w:hAnsi="Arial" w:cs="Arial"/>
          <w:sz w:val="20"/>
          <w:szCs w:val="20"/>
        </w:rPr>
        <w:t>Estándar de transmisión: Para el servicio de radiodifusión de televisión</w:t>
      </w:r>
      <w:r w:rsidR="00A02FA3" w:rsidRPr="00BD55BD">
        <w:rPr>
          <w:rFonts w:ascii="Arial" w:hAnsi="Arial" w:cs="Arial"/>
          <w:sz w:val="20"/>
          <w:szCs w:val="20"/>
        </w:rPr>
        <w:t xml:space="preserve"> de señal abierta</w:t>
      </w:r>
      <w:r w:rsidRPr="00BD55BD">
        <w:rPr>
          <w:rFonts w:ascii="Arial" w:hAnsi="Arial" w:cs="Arial"/>
          <w:sz w:val="20"/>
          <w:szCs w:val="20"/>
        </w:rPr>
        <w:t xml:space="preserve"> analógica se establece el sistema M/NTSC de 525 líneas, con las características técnicas que establece la UIT y complementariamente de la Federal </w:t>
      </w:r>
      <w:proofErr w:type="spellStart"/>
      <w:r w:rsidRPr="00BD55BD">
        <w:rPr>
          <w:rFonts w:ascii="Arial" w:hAnsi="Arial" w:cs="Arial"/>
          <w:sz w:val="20"/>
          <w:szCs w:val="20"/>
        </w:rPr>
        <w:t>Communications</w:t>
      </w:r>
      <w:proofErr w:type="spellEnd"/>
      <w:r w:rsidRPr="00BD55BD">
        <w:rPr>
          <w:rFonts w:ascii="Arial" w:hAnsi="Arial" w:cs="Arial"/>
          <w:sz w:val="20"/>
          <w:szCs w:val="20"/>
        </w:rPr>
        <w:t xml:space="preserve"> </w:t>
      </w:r>
      <w:proofErr w:type="spellStart"/>
      <w:r w:rsidRPr="00BD55BD">
        <w:rPr>
          <w:rFonts w:ascii="Arial" w:hAnsi="Arial" w:cs="Arial"/>
          <w:sz w:val="20"/>
          <w:szCs w:val="20"/>
        </w:rPr>
        <w:t>Commission</w:t>
      </w:r>
      <w:proofErr w:type="spellEnd"/>
      <w:r w:rsidRPr="00BD55BD">
        <w:rPr>
          <w:rFonts w:ascii="Arial" w:hAnsi="Arial" w:cs="Arial"/>
          <w:sz w:val="20"/>
          <w:szCs w:val="20"/>
        </w:rPr>
        <w:t xml:space="preserve"> (FCC).</w:t>
      </w:r>
    </w:p>
    <w:p w:rsidR="005F4099" w:rsidRPr="00BD55BD" w:rsidRDefault="005F4099" w:rsidP="005F4099">
      <w:pPr>
        <w:pStyle w:val="Prrafodelista"/>
        <w:ind w:left="0"/>
        <w:jc w:val="both"/>
        <w:rPr>
          <w:rFonts w:ascii="Arial" w:hAnsi="Arial" w:cs="Arial"/>
          <w:sz w:val="20"/>
          <w:szCs w:val="20"/>
        </w:rPr>
      </w:pPr>
    </w:p>
    <w:p w:rsidR="005F4099" w:rsidRPr="00BD55BD" w:rsidRDefault="005F4099" w:rsidP="005F4099">
      <w:pPr>
        <w:pStyle w:val="Prrafodelista"/>
        <w:numPr>
          <w:ilvl w:val="0"/>
          <w:numId w:val="35"/>
        </w:numPr>
        <w:jc w:val="both"/>
        <w:rPr>
          <w:rFonts w:ascii="Arial" w:hAnsi="Arial" w:cs="Arial"/>
          <w:sz w:val="20"/>
          <w:szCs w:val="20"/>
        </w:rPr>
      </w:pPr>
      <w:r w:rsidRPr="00BD55BD">
        <w:rPr>
          <w:rFonts w:ascii="Arial" w:hAnsi="Arial" w:cs="Arial"/>
          <w:sz w:val="20"/>
          <w:szCs w:val="20"/>
        </w:rPr>
        <w:lastRenderedPageBreak/>
        <w:t>Ancho de banda: El ancho de banda de un canal es de 6 MHz.</w:t>
      </w:r>
    </w:p>
    <w:p w:rsidR="005F4099" w:rsidRPr="00BD55BD" w:rsidRDefault="005F4099" w:rsidP="005F4099">
      <w:pPr>
        <w:pStyle w:val="Prrafodelista"/>
        <w:ind w:left="0"/>
        <w:jc w:val="both"/>
        <w:rPr>
          <w:rFonts w:ascii="Arial" w:hAnsi="Arial" w:cs="Arial"/>
          <w:sz w:val="20"/>
          <w:szCs w:val="20"/>
        </w:rPr>
      </w:pPr>
    </w:p>
    <w:p w:rsidR="005F4099" w:rsidRPr="008C61AD" w:rsidRDefault="005F4099" w:rsidP="005F4099">
      <w:pPr>
        <w:pStyle w:val="Prrafodelista"/>
        <w:numPr>
          <w:ilvl w:val="0"/>
          <w:numId w:val="35"/>
        </w:numPr>
        <w:jc w:val="both"/>
        <w:rPr>
          <w:rFonts w:ascii="Arial" w:hAnsi="Arial" w:cs="Arial"/>
          <w:sz w:val="20"/>
          <w:szCs w:val="20"/>
        </w:rPr>
      </w:pPr>
      <w:r w:rsidRPr="00BD55BD">
        <w:rPr>
          <w:rFonts w:ascii="Arial" w:hAnsi="Arial" w:cs="Arial"/>
          <w:sz w:val="20"/>
          <w:szCs w:val="20"/>
        </w:rPr>
        <w:t xml:space="preserve">Potencia de operación: </w:t>
      </w:r>
      <w:r w:rsidR="00E758E5">
        <w:rPr>
          <w:rFonts w:ascii="Arial" w:hAnsi="Arial" w:cs="Arial"/>
          <w:sz w:val="20"/>
          <w:szCs w:val="20"/>
        </w:rPr>
        <w:t xml:space="preserve">Valor medido en </w:t>
      </w:r>
      <w:r w:rsidRPr="00BD55BD">
        <w:rPr>
          <w:rFonts w:ascii="Arial" w:hAnsi="Arial" w:cs="Arial"/>
          <w:sz w:val="20"/>
          <w:szCs w:val="20"/>
        </w:rPr>
        <w:t>vatios (watts)</w:t>
      </w:r>
      <w:r w:rsidR="00BD55BD">
        <w:rPr>
          <w:rFonts w:ascii="Arial" w:hAnsi="Arial" w:cs="Arial"/>
          <w:sz w:val="20"/>
          <w:szCs w:val="20"/>
        </w:rPr>
        <w:t>.</w:t>
      </w:r>
    </w:p>
    <w:p w:rsidR="005F4099" w:rsidRPr="00BD55BD" w:rsidRDefault="005F4099" w:rsidP="005F4099">
      <w:pPr>
        <w:pStyle w:val="Prrafodelista"/>
        <w:ind w:left="0"/>
        <w:jc w:val="both"/>
        <w:rPr>
          <w:rFonts w:ascii="Arial" w:hAnsi="Arial" w:cs="Arial"/>
          <w:sz w:val="20"/>
          <w:szCs w:val="20"/>
        </w:rPr>
      </w:pPr>
    </w:p>
    <w:p w:rsidR="005F4099" w:rsidRPr="00BD55BD" w:rsidRDefault="005F4099" w:rsidP="005F4099">
      <w:pPr>
        <w:pStyle w:val="Prrafodelista"/>
        <w:numPr>
          <w:ilvl w:val="0"/>
          <w:numId w:val="35"/>
        </w:numPr>
        <w:jc w:val="both"/>
        <w:rPr>
          <w:rFonts w:ascii="Arial" w:hAnsi="Arial" w:cs="Arial"/>
          <w:sz w:val="20"/>
          <w:szCs w:val="20"/>
        </w:rPr>
      </w:pPr>
      <w:r w:rsidRPr="00BD55BD">
        <w:rPr>
          <w:rFonts w:ascii="Arial" w:hAnsi="Arial" w:cs="Arial"/>
          <w:sz w:val="20"/>
          <w:szCs w:val="20"/>
        </w:rPr>
        <w:t xml:space="preserve">Potencia efectiva radiada (P.E.R.): </w:t>
      </w:r>
      <w:r w:rsidR="00BD55BD">
        <w:rPr>
          <w:rFonts w:ascii="Arial" w:hAnsi="Arial" w:cs="Arial"/>
          <w:sz w:val="20"/>
          <w:szCs w:val="20"/>
        </w:rPr>
        <w:t>Correspondiente a la máxima dirección de irradiación y se obtiene aplicando la siguiente ecuación</w:t>
      </w:r>
      <w:r w:rsidRPr="00BD55BD">
        <w:rPr>
          <w:rFonts w:ascii="Arial" w:hAnsi="Arial" w:cs="Arial"/>
          <w:sz w:val="20"/>
          <w:szCs w:val="20"/>
        </w:rPr>
        <w:t>:</w:t>
      </w:r>
    </w:p>
    <w:p w:rsidR="00A35D8F" w:rsidRPr="008C61AD" w:rsidRDefault="00A35D8F" w:rsidP="00A35D8F">
      <w:pPr>
        <w:spacing w:line="276" w:lineRule="auto"/>
        <w:jc w:val="center"/>
        <w:rPr>
          <w:rFonts w:cs="Arial"/>
        </w:rPr>
      </w:pPr>
      <w:r w:rsidRPr="00BD55BD">
        <w:rPr>
          <w:rFonts w:cs="Arial"/>
        </w:rPr>
        <w:t>P.E.R. (</w:t>
      </w:r>
      <w:r w:rsidR="00BD55BD">
        <w:rPr>
          <w:rFonts w:cs="Arial"/>
        </w:rPr>
        <w:t>k</w:t>
      </w:r>
      <w:r w:rsidRPr="00BD55BD">
        <w:rPr>
          <w:rFonts w:cs="Arial"/>
        </w:rPr>
        <w:t>W) = P</w:t>
      </w:r>
      <w:r w:rsidRPr="00BD55BD">
        <w:rPr>
          <w:rFonts w:cs="Arial"/>
          <w:vertAlign w:val="subscript"/>
        </w:rPr>
        <w:t>T</w:t>
      </w:r>
      <w:r w:rsidRPr="00BD55BD">
        <w:rPr>
          <w:rFonts w:cs="Arial"/>
        </w:rPr>
        <w:t xml:space="preserve"> (</w:t>
      </w:r>
      <w:r w:rsidR="00BD55BD">
        <w:rPr>
          <w:rFonts w:cs="Arial"/>
        </w:rPr>
        <w:t>k</w:t>
      </w:r>
      <w:r w:rsidRPr="00BD55BD">
        <w:rPr>
          <w:rFonts w:cs="Arial"/>
        </w:rPr>
        <w:t xml:space="preserve">W) * 10 </w:t>
      </w:r>
      <w:r w:rsidR="005038FE" w:rsidRPr="00BD55BD">
        <w:rPr>
          <w:rFonts w:cs="Arial"/>
          <w:noProof/>
          <w:lang w:val="es-EC" w:eastAsia="es-EC"/>
        </w:rPr>
        <w:drawing>
          <wp:inline distT="0" distB="0" distL="0" distR="0" wp14:anchorId="4DA1E789" wp14:editId="573C49D6">
            <wp:extent cx="1009650" cy="34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p>
    <w:p w:rsidR="00A35D8F" w:rsidRPr="00BD55BD" w:rsidRDefault="00A35D8F" w:rsidP="00A35D8F">
      <w:pPr>
        <w:spacing w:line="276" w:lineRule="auto"/>
        <w:ind w:left="930"/>
        <w:jc w:val="both"/>
        <w:rPr>
          <w:rFonts w:cs="Arial"/>
        </w:rPr>
      </w:pPr>
    </w:p>
    <w:p w:rsidR="00A35D8F" w:rsidRPr="00BD55BD" w:rsidRDefault="00A35D8F" w:rsidP="00A35D8F">
      <w:pPr>
        <w:spacing w:line="276" w:lineRule="auto"/>
        <w:ind w:left="851"/>
        <w:jc w:val="both"/>
        <w:rPr>
          <w:rFonts w:cs="Arial"/>
        </w:rPr>
      </w:pPr>
      <w:r w:rsidRPr="00BD55BD">
        <w:rPr>
          <w:rFonts w:cs="Arial"/>
        </w:rPr>
        <w:t>Dónde:</w:t>
      </w:r>
      <w:r w:rsidRPr="00BD55BD">
        <w:rPr>
          <w:rFonts w:cs="Arial"/>
        </w:rPr>
        <w:tab/>
      </w:r>
    </w:p>
    <w:p w:rsidR="00A35D8F" w:rsidRPr="008C61AD" w:rsidRDefault="00A35D8F" w:rsidP="00A35D8F">
      <w:pPr>
        <w:spacing w:line="276" w:lineRule="auto"/>
        <w:ind w:left="851"/>
        <w:jc w:val="both"/>
        <w:rPr>
          <w:rFonts w:cs="Arial"/>
        </w:rPr>
      </w:pPr>
      <w:r w:rsidRPr="008C61AD">
        <w:rPr>
          <w:rFonts w:cs="Arial"/>
          <w:i/>
        </w:rPr>
        <w:fldChar w:fldCharType="begin"/>
      </w:r>
      <w:r w:rsidRPr="00BD55BD">
        <w:rPr>
          <w:rFonts w:cs="Arial"/>
          <w:i/>
        </w:rPr>
        <w:instrText xml:space="preserve"> QUOTE </w:instrText>
      </w:r>
      <w:r w:rsidRPr="00BD55BD">
        <w:rPr>
          <w:rFonts w:cs="Arial"/>
        </w:rPr>
        <w:instrText>PT</w:instrText>
      </w:r>
      <w:r w:rsidRPr="00BD55BD">
        <w:rPr>
          <w:rFonts w:cs="Arial"/>
          <w:i/>
        </w:rPr>
        <w:instrText xml:space="preserve"> </w:instrText>
      </w:r>
      <w:r w:rsidRPr="008C61AD">
        <w:rPr>
          <w:rFonts w:cs="Arial"/>
          <w:i/>
        </w:rPr>
        <w:fldChar w:fldCharType="separate"/>
      </w:r>
      <w:r w:rsidRPr="00BD55BD">
        <w:rPr>
          <w:rFonts w:cs="Arial"/>
          <w:i/>
        </w:rPr>
        <w:t>P</w:t>
      </w:r>
      <w:r w:rsidRPr="00BD55BD">
        <w:rPr>
          <w:rFonts w:cs="Arial"/>
          <w:i/>
          <w:vertAlign w:val="subscript"/>
        </w:rPr>
        <w:t>T</w:t>
      </w:r>
      <w:r w:rsidRPr="008C61AD">
        <w:rPr>
          <w:rFonts w:cs="Arial"/>
          <w:i/>
        </w:rPr>
        <w:t xml:space="preserve"> </w:t>
      </w:r>
      <w:r w:rsidRPr="008C61AD">
        <w:rPr>
          <w:rFonts w:cs="Arial"/>
          <w:i/>
        </w:rPr>
        <w:fldChar w:fldCharType="end"/>
      </w:r>
      <w:r w:rsidRPr="008C61AD">
        <w:rPr>
          <w:rFonts w:cs="Arial"/>
          <w:i/>
        </w:rPr>
        <w:t>(</w:t>
      </w:r>
      <w:r w:rsidR="00BD55BD">
        <w:rPr>
          <w:rFonts w:cs="Arial"/>
          <w:i/>
        </w:rPr>
        <w:t>k</w:t>
      </w:r>
      <w:r w:rsidRPr="008C61AD">
        <w:rPr>
          <w:rFonts w:cs="Arial"/>
          <w:i/>
        </w:rPr>
        <w:t>W)</w:t>
      </w:r>
      <w:r w:rsidRPr="008C61AD">
        <w:rPr>
          <w:rFonts w:cs="Arial"/>
        </w:rPr>
        <w:t>:</w:t>
      </w:r>
      <w:r w:rsidRPr="008C61AD">
        <w:rPr>
          <w:rFonts w:cs="Arial"/>
        </w:rPr>
        <w:tab/>
      </w:r>
      <w:r w:rsidRPr="008C61AD">
        <w:rPr>
          <w:rFonts w:cs="Arial"/>
        </w:rPr>
        <w:tab/>
        <w:t xml:space="preserve">es la potencia </w:t>
      </w:r>
      <w:r w:rsidR="00763FC0">
        <w:rPr>
          <w:rFonts w:cs="Arial"/>
        </w:rPr>
        <w:t>de operación</w:t>
      </w:r>
      <w:r w:rsidR="00BD55BD">
        <w:rPr>
          <w:rFonts w:cs="Arial"/>
        </w:rPr>
        <w:t xml:space="preserve"> del transmisor</w:t>
      </w:r>
      <w:r w:rsidRPr="008C61AD">
        <w:rPr>
          <w:rFonts w:cs="Arial"/>
        </w:rPr>
        <w:t>.</w:t>
      </w:r>
    </w:p>
    <w:p w:rsidR="00542A2D" w:rsidRPr="002211D3" w:rsidRDefault="00A35D8F" w:rsidP="00542A2D">
      <w:pPr>
        <w:spacing w:line="276" w:lineRule="auto"/>
        <w:ind w:left="2831" w:hanging="1980"/>
        <w:jc w:val="both"/>
        <w:rPr>
          <w:rFonts w:cs="Arial"/>
        </w:rPr>
      </w:pPr>
      <w:r w:rsidRPr="002211D3">
        <w:rPr>
          <w:rFonts w:cs="Arial"/>
          <w:i/>
        </w:rPr>
        <w:fldChar w:fldCharType="begin"/>
      </w:r>
      <w:r w:rsidRPr="002211D3">
        <w:rPr>
          <w:rFonts w:cs="Arial"/>
          <w:i/>
        </w:rPr>
        <w:instrText xml:space="preserve"> QUOTE </w:instrText>
      </w:r>
      <w:r w:rsidRPr="002211D3">
        <w:rPr>
          <w:rFonts w:cs="Arial"/>
        </w:rPr>
        <w:instrText>GdBd</w:instrText>
      </w:r>
      <w:r w:rsidRPr="002211D3">
        <w:rPr>
          <w:rFonts w:cs="Arial"/>
          <w:i/>
        </w:rPr>
        <w:instrText xml:space="preserve"> </w:instrText>
      </w:r>
      <w:r w:rsidRPr="002211D3">
        <w:rPr>
          <w:rFonts w:cs="Arial"/>
          <w:i/>
        </w:rPr>
        <w:fldChar w:fldCharType="separate"/>
      </w:r>
      <w:r w:rsidRPr="002211D3">
        <w:rPr>
          <w:rFonts w:cs="Arial"/>
          <w:i/>
          <w:position w:val="-6"/>
        </w:rPr>
        <w:t>G (</w:t>
      </w:r>
      <w:proofErr w:type="spellStart"/>
      <w:r w:rsidRPr="002211D3">
        <w:rPr>
          <w:rFonts w:cs="Arial"/>
          <w:i/>
          <w:position w:val="-6"/>
        </w:rPr>
        <w:t>dBd</w:t>
      </w:r>
      <w:proofErr w:type="spellEnd"/>
      <w:r w:rsidRPr="002211D3">
        <w:rPr>
          <w:rFonts w:cs="Arial"/>
          <w:i/>
          <w:position w:val="-6"/>
        </w:rPr>
        <w:t>)</w:t>
      </w:r>
      <w:r w:rsidRPr="002211D3">
        <w:rPr>
          <w:rFonts w:cs="Arial"/>
          <w:i/>
        </w:rPr>
        <w:fldChar w:fldCharType="end"/>
      </w:r>
      <w:r w:rsidRPr="002211D3">
        <w:rPr>
          <w:rFonts w:cs="Arial"/>
        </w:rPr>
        <w:t>:</w:t>
      </w:r>
      <w:r w:rsidRPr="002211D3">
        <w:rPr>
          <w:rFonts w:cs="Arial"/>
        </w:rPr>
        <w:tab/>
      </w:r>
      <w:r w:rsidRPr="002211D3">
        <w:rPr>
          <w:rFonts w:cs="Arial"/>
        </w:rPr>
        <w:tab/>
        <w:t>es la ganancia del sistema radiante, que se debe calcular de acuerdo a l</w:t>
      </w:r>
      <w:r w:rsidR="00542A2D" w:rsidRPr="002211D3">
        <w:rPr>
          <w:rFonts w:cs="Arial"/>
        </w:rPr>
        <w:t>os siguientes parámetros:</w:t>
      </w:r>
    </w:p>
    <w:p w:rsidR="00542A2D" w:rsidRPr="002211D3" w:rsidRDefault="00542A2D" w:rsidP="00542A2D">
      <w:pPr>
        <w:spacing w:line="276" w:lineRule="auto"/>
        <w:ind w:left="2831" w:hanging="1980"/>
        <w:jc w:val="both"/>
        <w:rPr>
          <w:rFonts w:cs="Arial"/>
        </w:rPr>
      </w:pPr>
    </w:p>
    <w:p w:rsidR="00542A2D" w:rsidRPr="002211D3" w:rsidRDefault="00542A2D" w:rsidP="00542A2D">
      <w:pPr>
        <w:spacing w:line="276" w:lineRule="auto"/>
        <w:ind w:left="2831" w:hanging="1980"/>
        <w:jc w:val="both"/>
        <w:rPr>
          <w:rFonts w:cs="Arial"/>
          <w:i/>
          <w:u w:val="single"/>
        </w:rPr>
      </w:pPr>
      <w:r w:rsidRPr="002211D3">
        <w:rPr>
          <w:rFonts w:cs="Arial"/>
          <w:i/>
        </w:rPr>
        <w:tab/>
      </w:r>
      <w:r w:rsidRPr="002211D3">
        <w:rPr>
          <w:rFonts w:cs="Arial"/>
          <w:i/>
          <w:u w:val="single"/>
        </w:rPr>
        <w:t>Para un arreglo lineal.</w:t>
      </w:r>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r>
      <w:r w:rsidRPr="002211D3">
        <w:rPr>
          <w:rFonts w:cs="Arial"/>
        </w:rPr>
        <w:tab/>
      </w:r>
      <w:r w:rsidRPr="002211D3">
        <w:rPr>
          <w:rFonts w:cs="Arial"/>
        </w:rPr>
        <w:tab/>
        <w:t>G</w:t>
      </w:r>
      <w:r w:rsidRPr="002211D3">
        <w:rPr>
          <w:rFonts w:cs="Arial"/>
          <w:vertAlign w:val="subscript"/>
        </w:rPr>
        <w:t>T</w:t>
      </w:r>
      <w:r w:rsidRPr="002211D3">
        <w:rPr>
          <w:rFonts w:cs="Arial"/>
        </w:rPr>
        <w:t xml:space="preserve"> = G</w:t>
      </w:r>
      <w:r w:rsidRPr="002211D3">
        <w:rPr>
          <w:rFonts w:cs="Arial"/>
          <w:vertAlign w:val="subscript"/>
        </w:rPr>
        <w:t>A</w:t>
      </w:r>
      <w:r w:rsidRPr="002211D3">
        <w:rPr>
          <w:rFonts w:cs="Arial"/>
        </w:rPr>
        <w:t xml:space="preserve"> + 10 * log(A</w:t>
      </w:r>
      <w:r w:rsidRPr="002211D3">
        <w:rPr>
          <w:rFonts w:cs="Arial"/>
          <w:vertAlign w:val="subscript"/>
        </w:rPr>
        <w:t>T</w:t>
      </w:r>
      <w:r w:rsidRPr="002211D3">
        <w:rPr>
          <w:rFonts w:cs="Arial"/>
        </w:rPr>
        <w:t>)</w:t>
      </w:r>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t>Donde;</w:t>
      </w:r>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t>G</w:t>
      </w:r>
      <w:r w:rsidRPr="002211D3">
        <w:rPr>
          <w:rFonts w:cs="Arial"/>
          <w:vertAlign w:val="subscript"/>
        </w:rPr>
        <w:t>T</w:t>
      </w:r>
      <w:r w:rsidRPr="002211D3">
        <w:rPr>
          <w:rFonts w:cs="Arial"/>
        </w:rPr>
        <w:t xml:space="preserve"> </w:t>
      </w:r>
      <w:r w:rsidR="002211D3" w:rsidRPr="002211D3">
        <w:rPr>
          <w:rFonts w:cs="Arial"/>
        </w:rPr>
        <w:t xml:space="preserve">  </w:t>
      </w:r>
      <w:r w:rsidRPr="002211D3">
        <w:rPr>
          <w:rFonts w:cs="Arial"/>
        </w:rPr>
        <w:t xml:space="preserve">es la ganancia del arreglo en </w:t>
      </w:r>
      <w:proofErr w:type="spellStart"/>
      <w:r w:rsidRPr="002211D3">
        <w:rPr>
          <w:rFonts w:cs="Arial"/>
        </w:rPr>
        <w:t>dBd</w:t>
      </w:r>
      <w:proofErr w:type="spellEnd"/>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t>G</w:t>
      </w:r>
      <w:r w:rsidRPr="002211D3">
        <w:rPr>
          <w:rFonts w:cs="Arial"/>
          <w:vertAlign w:val="subscript"/>
        </w:rPr>
        <w:t>A</w:t>
      </w:r>
      <w:r w:rsidRPr="002211D3">
        <w:rPr>
          <w:rFonts w:cs="Arial"/>
        </w:rPr>
        <w:t xml:space="preserve"> </w:t>
      </w:r>
      <w:r w:rsidR="002211D3" w:rsidRPr="002211D3">
        <w:rPr>
          <w:rFonts w:cs="Arial"/>
        </w:rPr>
        <w:t xml:space="preserve">  </w:t>
      </w:r>
      <w:r w:rsidRPr="002211D3">
        <w:rPr>
          <w:rFonts w:cs="Arial"/>
        </w:rPr>
        <w:t xml:space="preserve">es la ganancia de la antena individual en </w:t>
      </w:r>
      <w:proofErr w:type="spellStart"/>
      <w:r w:rsidRPr="002211D3">
        <w:rPr>
          <w:rFonts w:cs="Arial"/>
        </w:rPr>
        <w:t>dBd</w:t>
      </w:r>
      <w:proofErr w:type="spellEnd"/>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t>A</w:t>
      </w:r>
      <w:r w:rsidRPr="002211D3">
        <w:rPr>
          <w:rFonts w:cs="Arial"/>
          <w:vertAlign w:val="subscript"/>
        </w:rPr>
        <w:t>T</w:t>
      </w:r>
      <w:r w:rsidRPr="002211D3">
        <w:rPr>
          <w:rFonts w:cs="Arial"/>
        </w:rPr>
        <w:t xml:space="preserve"> </w:t>
      </w:r>
      <w:r w:rsidR="002211D3" w:rsidRPr="002211D3">
        <w:rPr>
          <w:rFonts w:cs="Arial"/>
        </w:rPr>
        <w:t xml:space="preserve">   </w:t>
      </w:r>
      <w:r w:rsidRPr="002211D3">
        <w:rPr>
          <w:rFonts w:cs="Arial"/>
        </w:rPr>
        <w:t>es el número total de antenas del a</w:t>
      </w:r>
      <w:r w:rsidR="0025763A" w:rsidRPr="002211D3">
        <w:rPr>
          <w:rFonts w:cs="Arial"/>
        </w:rPr>
        <w:t>r</w:t>
      </w:r>
      <w:r w:rsidRPr="002211D3">
        <w:rPr>
          <w:rFonts w:cs="Arial"/>
        </w:rPr>
        <w:t>reglo</w:t>
      </w:r>
    </w:p>
    <w:p w:rsidR="00542A2D" w:rsidRPr="002211D3" w:rsidRDefault="00542A2D" w:rsidP="00542A2D">
      <w:pPr>
        <w:spacing w:line="276" w:lineRule="auto"/>
        <w:ind w:left="2831" w:hanging="1980"/>
        <w:jc w:val="both"/>
        <w:rPr>
          <w:rFonts w:cs="Arial"/>
        </w:rPr>
      </w:pPr>
    </w:p>
    <w:p w:rsidR="00542A2D" w:rsidRPr="002211D3" w:rsidRDefault="00542A2D" w:rsidP="00542A2D">
      <w:pPr>
        <w:spacing w:line="276" w:lineRule="auto"/>
        <w:ind w:left="2831" w:hanging="1980"/>
        <w:jc w:val="both"/>
        <w:rPr>
          <w:rFonts w:cs="Arial"/>
          <w:i/>
          <w:u w:val="single"/>
        </w:rPr>
      </w:pPr>
      <w:r w:rsidRPr="002211D3">
        <w:rPr>
          <w:rFonts w:cs="Arial"/>
        </w:rPr>
        <w:tab/>
      </w:r>
      <w:r w:rsidRPr="002211D3">
        <w:rPr>
          <w:rFonts w:cs="Arial"/>
          <w:i/>
          <w:u w:val="single"/>
        </w:rPr>
        <w:t>Para un arreglo compuesto.</w:t>
      </w:r>
    </w:p>
    <w:p w:rsidR="00542A2D" w:rsidRPr="002211D3" w:rsidRDefault="00542A2D" w:rsidP="00542A2D">
      <w:pPr>
        <w:spacing w:line="276" w:lineRule="auto"/>
        <w:ind w:left="2831" w:hanging="1980"/>
        <w:jc w:val="both"/>
        <w:rPr>
          <w:rFonts w:cs="Arial"/>
        </w:rPr>
      </w:pPr>
      <w:r w:rsidRPr="002211D3">
        <w:rPr>
          <w:rFonts w:cs="Arial"/>
        </w:rPr>
        <w:tab/>
      </w:r>
      <w:r w:rsidRPr="002211D3">
        <w:rPr>
          <w:rFonts w:cs="Arial"/>
        </w:rPr>
        <w:tab/>
      </w:r>
      <w:r w:rsidRPr="002211D3">
        <w:rPr>
          <w:rFonts w:cs="Arial"/>
        </w:rPr>
        <w:tab/>
      </w:r>
      <w:r w:rsidRPr="002211D3">
        <w:rPr>
          <w:rFonts w:cs="Arial"/>
        </w:rPr>
        <w:tab/>
      </w:r>
      <w:r w:rsidRPr="002211D3">
        <w:rPr>
          <w:rFonts w:cs="Arial"/>
        </w:rPr>
        <w:tab/>
        <w:t>G</w:t>
      </w:r>
      <w:r w:rsidRPr="002211D3">
        <w:rPr>
          <w:rFonts w:cs="Arial"/>
          <w:vertAlign w:val="subscript"/>
        </w:rPr>
        <w:t>T</w:t>
      </w:r>
      <w:r w:rsidRPr="002211D3">
        <w:rPr>
          <w:rFonts w:cs="Arial"/>
        </w:rPr>
        <w:t xml:space="preserve"> = G</w:t>
      </w:r>
      <w:r w:rsidRPr="002211D3">
        <w:rPr>
          <w:rFonts w:cs="Arial"/>
          <w:vertAlign w:val="subscript"/>
        </w:rPr>
        <w:t>A</w:t>
      </w:r>
      <w:r w:rsidRPr="002211D3">
        <w:rPr>
          <w:rFonts w:cs="Arial"/>
        </w:rPr>
        <w:t xml:space="preserve"> + 10 * log(A</w:t>
      </w:r>
      <w:r w:rsidRPr="002211D3">
        <w:rPr>
          <w:rFonts w:cs="Arial"/>
          <w:vertAlign w:val="subscript"/>
        </w:rPr>
        <w:t>MR</w:t>
      </w:r>
      <w:r w:rsidRPr="002211D3">
        <w:rPr>
          <w:rFonts w:cs="Arial"/>
        </w:rPr>
        <w:t>) + 10 * log</w:t>
      </w:r>
      <m:oMath>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m:t>
                    </m:r>
                  </m:e>
                  <m:sub>
                    <m:r>
                      <w:rPr>
                        <w:rFonts w:ascii="Cambria Math" w:hAnsi="Cambria Math" w:cs="Arial"/>
                      </w:rPr>
                      <m:t>MR</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den>
            </m:f>
          </m:e>
        </m:d>
      </m:oMath>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Pr="002211D3">
        <w:rPr>
          <w:rFonts w:cs="Arial"/>
        </w:rPr>
        <w:tab/>
        <w:t>Donde;</w:t>
      </w:r>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T</w:t>
      </w:r>
      <w:r w:rsidRPr="002211D3">
        <w:rPr>
          <w:rFonts w:cs="Arial"/>
        </w:rPr>
        <w:t xml:space="preserve">   es la ganancia del arreglo en </w:t>
      </w:r>
      <w:proofErr w:type="spellStart"/>
      <w:r w:rsidRPr="002211D3">
        <w:rPr>
          <w:rFonts w:cs="Arial"/>
        </w:rPr>
        <w:t>dBd</w:t>
      </w:r>
      <w:proofErr w:type="spellEnd"/>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A</w:t>
      </w:r>
      <w:r w:rsidRPr="002211D3">
        <w:rPr>
          <w:rFonts w:cs="Arial"/>
        </w:rPr>
        <w:t xml:space="preserve">   es la ganancia de la antena individual en </w:t>
      </w:r>
      <w:proofErr w:type="spellStart"/>
      <w:r w:rsidRPr="002211D3">
        <w:rPr>
          <w:rFonts w:cs="Arial"/>
        </w:rPr>
        <w:t>dBd</w:t>
      </w:r>
      <w:proofErr w:type="spellEnd"/>
    </w:p>
    <w:p w:rsidR="002211D3" w:rsidRPr="002211D3" w:rsidRDefault="002211D3" w:rsidP="00C13C23">
      <w:pPr>
        <w:spacing w:line="276" w:lineRule="auto"/>
        <w:ind w:left="3969" w:hanging="429"/>
        <w:jc w:val="both"/>
        <w:rPr>
          <w:rFonts w:cs="Arial"/>
        </w:rPr>
      </w:pPr>
      <w:r w:rsidRPr="002211D3">
        <w:rPr>
          <w:rFonts w:cs="Arial"/>
        </w:rPr>
        <w:t>A</w:t>
      </w:r>
      <w:r w:rsidRPr="002211D3">
        <w:rPr>
          <w:rFonts w:cs="Arial"/>
          <w:vertAlign w:val="subscript"/>
        </w:rPr>
        <w:t>MR</w:t>
      </w:r>
      <w:r w:rsidRPr="002211D3">
        <w:rPr>
          <w:rFonts w:cs="Arial"/>
        </w:rPr>
        <w:t xml:space="preserve"> es el número d</w:t>
      </w:r>
      <w:r>
        <w:rPr>
          <w:rFonts w:cs="Arial"/>
        </w:rPr>
        <w:t xml:space="preserve">e antenas en la dirección de la </w:t>
      </w:r>
      <w:r w:rsidRPr="002211D3">
        <w:rPr>
          <w:rFonts w:cs="Arial"/>
        </w:rPr>
        <w:t>máxima radiación</w:t>
      </w:r>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00C13C23">
        <w:rPr>
          <w:rFonts w:cs="Arial"/>
        </w:rPr>
        <w:tab/>
      </w:r>
      <w:r w:rsidRPr="002211D3">
        <w:rPr>
          <w:rFonts w:cs="Arial"/>
        </w:rPr>
        <w:t>A</w:t>
      </w:r>
      <w:r w:rsidRPr="002211D3">
        <w:rPr>
          <w:rFonts w:cs="Arial"/>
          <w:vertAlign w:val="subscript"/>
        </w:rPr>
        <w:t>T</w:t>
      </w:r>
      <w:r w:rsidRPr="002211D3">
        <w:rPr>
          <w:rFonts w:cs="Arial"/>
        </w:rPr>
        <w:t xml:space="preserve">    es el número total de antenas del arreglo</w:t>
      </w:r>
    </w:p>
    <w:p w:rsidR="00542A2D" w:rsidRPr="002211D3" w:rsidRDefault="00542A2D" w:rsidP="00542A2D">
      <w:pPr>
        <w:spacing w:line="276" w:lineRule="auto"/>
        <w:ind w:left="2831" w:hanging="1980"/>
        <w:jc w:val="both"/>
        <w:rPr>
          <w:rFonts w:cs="Arial"/>
        </w:rPr>
      </w:pPr>
    </w:p>
    <w:p w:rsidR="00A35D8F" w:rsidRPr="002211D3" w:rsidRDefault="002211D3" w:rsidP="002211D3">
      <w:pPr>
        <w:spacing w:line="276" w:lineRule="auto"/>
        <w:ind w:left="2831"/>
        <w:jc w:val="both"/>
        <w:rPr>
          <w:rFonts w:cs="Arial"/>
        </w:rPr>
      </w:pPr>
      <w:r w:rsidRPr="002211D3">
        <w:rPr>
          <w:rFonts w:cs="Arial"/>
        </w:rPr>
        <w:t>Siendo un arreglo compuesto aquel en el que las antenas están dispuestas en un mismo plano horizontal y en diferentes azimuts</w:t>
      </w:r>
      <w:r w:rsidR="00A35D8F" w:rsidRPr="002211D3">
        <w:rPr>
          <w:rFonts w:cs="Arial"/>
        </w:rPr>
        <w:t>.</w:t>
      </w:r>
    </w:p>
    <w:p w:rsidR="002211D3" w:rsidRDefault="002211D3" w:rsidP="00A35D8F">
      <w:pPr>
        <w:spacing w:line="276" w:lineRule="auto"/>
        <w:ind w:left="2831" w:hanging="1980"/>
        <w:jc w:val="both"/>
        <w:rPr>
          <w:rFonts w:cs="Arial"/>
          <w:i/>
        </w:rPr>
      </w:pPr>
    </w:p>
    <w:p w:rsidR="00A35D8F" w:rsidRPr="00BD55BD" w:rsidRDefault="00A35D8F" w:rsidP="00A35D8F">
      <w:pPr>
        <w:spacing w:line="276" w:lineRule="auto"/>
        <w:ind w:left="2831" w:hanging="1980"/>
        <w:jc w:val="both"/>
        <w:rPr>
          <w:rFonts w:cs="Arial"/>
        </w:rPr>
      </w:pPr>
      <w:r w:rsidRPr="00BD55BD">
        <w:rPr>
          <w:rFonts w:cs="Arial"/>
          <w:i/>
        </w:rPr>
        <w:t>Pérdidas (dB):</w:t>
      </w:r>
      <w:r w:rsidRPr="00BD55BD">
        <w:rPr>
          <w:rFonts w:cs="Arial"/>
          <w:i/>
        </w:rPr>
        <w:tab/>
      </w:r>
      <w:r w:rsidRPr="00BD55BD">
        <w:rPr>
          <w:rFonts w:cs="Arial"/>
        </w:rPr>
        <w:t>las correspondientes a la línea de transmisión, conectores, filtro, etc.</w:t>
      </w:r>
    </w:p>
    <w:p w:rsidR="00A35D8F" w:rsidRPr="00BD55BD" w:rsidRDefault="00A35D8F" w:rsidP="005F4099">
      <w:pPr>
        <w:pStyle w:val="Prrafodelista"/>
        <w:ind w:left="0"/>
        <w:jc w:val="both"/>
        <w:rPr>
          <w:rFonts w:ascii="Arial" w:hAnsi="Arial" w:cs="Arial"/>
          <w:sz w:val="20"/>
          <w:szCs w:val="20"/>
          <w:lang w:val="es-ES"/>
        </w:rPr>
      </w:pPr>
    </w:p>
    <w:p w:rsidR="005F4099" w:rsidRPr="00BD55BD" w:rsidRDefault="005F4099" w:rsidP="003650B4">
      <w:pPr>
        <w:pStyle w:val="Prrafodelista"/>
        <w:ind w:left="708"/>
        <w:jc w:val="both"/>
        <w:rPr>
          <w:rFonts w:ascii="Arial" w:hAnsi="Arial" w:cs="Arial"/>
          <w:sz w:val="20"/>
          <w:szCs w:val="20"/>
        </w:rPr>
      </w:pPr>
      <w:r w:rsidRPr="00BD55BD">
        <w:rPr>
          <w:rFonts w:ascii="Arial" w:hAnsi="Arial" w:cs="Arial"/>
          <w:sz w:val="20"/>
          <w:szCs w:val="20"/>
        </w:rPr>
        <w:t xml:space="preserve">La </w:t>
      </w:r>
      <w:r w:rsidR="0018554E">
        <w:rPr>
          <w:rFonts w:ascii="Arial" w:hAnsi="Arial" w:cs="Arial"/>
          <w:sz w:val="20"/>
          <w:szCs w:val="20"/>
        </w:rPr>
        <w:t xml:space="preserve">P.E.R. </w:t>
      </w:r>
      <w:r w:rsidRPr="00BD55BD">
        <w:rPr>
          <w:rFonts w:ascii="Arial" w:hAnsi="Arial" w:cs="Arial"/>
          <w:sz w:val="20"/>
          <w:szCs w:val="20"/>
        </w:rPr>
        <w:t xml:space="preserve">será la necesaria para garantizar los niveles de intensidad de campo </w:t>
      </w:r>
      <w:r w:rsidR="00932F13">
        <w:rPr>
          <w:rFonts w:ascii="Arial" w:hAnsi="Arial" w:cs="Arial"/>
          <w:sz w:val="20"/>
          <w:szCs w:val="20"/>
        </w:rPr>
        <w:t xml:space="preserve">eléctrico </w:t>
      </w:r>
      <w:r w:rsidRPr="00BD55BD">
        <w:rPr>
          <w:rFonts w:ascii="Arial" w:hAnsi="Arial" w:cs="Arial"/>
          <w:sz w:val="20"/>
          <w:szCs w:val="20"/>
        </w:rPr>
        <w:t>establecidos en el</w:t>
      </w:r>
      <w:r w:rsidR="003650B4" w:rsidRPr="00BD55BD">
        <w:rPr>
          <w:rFonts w:ascii="Arial" w:hAnsi="Arial" w:cs="Arial"/>
          <w:sz w:val="20"/>
          <w:szCs w:val="20"/>
        </w:rPr>
        <w:t xml:space="preserve"> </w:t>
      </w:r>
      <w:r w:rsidRPr="00BD55BD">
        <w:rPr>
          <w:rFonts w:ascii="Arial" w:hAnsi="Arial" w:cs="Arial"/>
          <w:sz w:val="20"/>
          <w:szCs w:val="20"/>
        </w:rPr>
        <w:t>artículo 1</w:t>
      </w:r>
      <w:r w:rsidR="002E1C72">
        <w:rPr>
          <w:rFonts w:ascii="Arial" w:hAnsi="Arial" w:cs="Arial"/>
          <w:sz w:val="20"/>
          <w:szCs w:val="20"/>
        </w:rPr>
        <w:t>0</w:t>
      </w:r>
      <w:r w:rsidRPr="00BD55BD">
        <w:rPr>
          <w:rFonts w:ascii="Arial" w:hAnsi="Arial" w:cs="Arial"/>
          <w:sz w:val="20"/>
          <w:szCs w:val="20"/>
        </w:rPr>
        <w:t>.</w:t>
      </w:r>
    </w:p>
    <w:p w:rsidR="005F4099" w:rsidRPr="00BD55BD" w:rsidRDefault="005F4099" w:rsidP="005F4099">
      <w:pPr>
        <w:pStyle w:val="Prrafodelista"/>
        <w:ind w:left="0"/>
        <w:jc w:val="both"/>
        <w:rPr>
          <w:rFonts w:ascii="Arial" w:hAnsi="Arial" w:cs="Arial"/>
          <w:sz w:val="20"/>
          <w:szCs w:val="20"/>
        </w:rPr>
      </w:pPr>
    </w:p>
    <w:p w:rsidR="005F4099" w:rsidRPr="00BD55BD" w:rsidRDefault="005F4099" w:rsidP="005F4099">
      <w:pPr>
        <w:pStyle w:val="Prrafodelista"/>
        <w:ind w:left="0"/>
        <w:jc w:val="both"/>
        <w:rPr>
          <w:rFonts w:ascii="Arial" w:hAnsi="Arial" w:cs="Arial"/>
          <w:sz w:val="20"/>
          <w:szCs w:val="20"/>
        </w:rPr>
      </w:pPr>
      <w:r w:rsidRPr="00BD55BD">
        <w:rPr>
          <w:rFonts w:ascii="Arial" w:hAnsi="Arial" w:cs="Arial"/>
          <w:b/>
          <w:sz w:val="20"/>
          <w:szCs w:val="20"/>
        </w:rPr>
        <w:t>Articulo 1</w:t>
      </w:r>
      <w:r w:rsidR="00ED3990">
        <w:rPr>
          <w:rFonts w:ascii="Arial" w:hAnsi="Arial" w:cs="Arial"/>
          <w:b/>
          <w:sz w:val="20"/>
          <w:szCs w:val="20"/>
        </w:rPr>
        <w:t>1</w:t>
      </w:r>
      <w:r w:rsidRPr="00BD55BD">
        <w:rPr>
          <w:rFonts w:ascii="Arial" w:hAnsi="Arial" w:cs="Arial"/>
          <w:b/>
          <w:sz w:val="20"/>
          <w:szCs w:val="20"/>
        </w:rPr>
        <w:t>.- Intensidad de Campo Mínima a Proteger. -</w:t>
      </w:r>
      <w:r w:rsidRPr="00BD55BD">
        <w:rPr>
          <w:rFonts w:ascii="Arial" w:hAnsi="Arial" w:cs="Arial"/>
          <w:sz w:val="20"/>
          <w:szCs w:val="20"/>
        </w:rPr>
        <w:t xml:space="preserve"> Los valores de intensidad de campo eléctrico, medidos a un nivel de 10 metros sobre el suelo y que serán protegidos en los bordes de las áreas de cobertura son los siguientes:</w:t>
      </w:r>
    </w:p>
    <w:p w:rsidR="005F4099" w:rsidRPr="00BD55BD" w:rsidRDefault="005F4099" w:rsidP="005F4099">
      <w:pPr>
        <w:pStyle w:val="Prrafodelista"/>
        <w:spacing w:after="0" w:line="240" w:lineRule="auto"/>
        <w:ind w:left="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347"/>
        <w:gridCol w:w="2410"/>
      </w:tblGrid>
      <w:tr w:rsidR="005F4099" w:rsidRPr="00200CC4" w:rsidTr="00C43897">
        <w:trPr>
          <w:jc w:val="center"/>
        </w:trPr>
        <w:tc>
          <w:tcPr>
            <w:tcW w:w="1050" w:type="dxa"/>
            <w:shd w:val="clear" w:color="auto" w:fill="D9D9D9"/>
            <w:vAlign w:val="center"/>
          </w:tcPr>
          <w:p w:rsidR="005F4099" w:rsidRPr="00BD55BD" w:rsidRDefault="005F4099" w:rsidP="00C43897">
            <w:pPr>
              <w:pStyle w:val="Prrafodelista"/>
              <w:spacing w:after="0" w:line="240" w:lineRule="auto"/>
              <w:ind w:left="0"/>
              <w:jc w:val="center"/>
              <w:rPr>
                <w:rFonts w:ascii="Arial" w:hAnsi="Arial" w:cs="Arial"/>
                <w:b/>
                <w:sz w:val="20"/>
                <w:szCs w:val="20"/>
              </w:rPr>
            </w:pPr>
            <w:r w:rsidRPr="00BD55BD">
              <w:rPr>
                <w:rFonts w:ascii="Arial" w:hAnsi="Arial" w:cs="Arial"/>
                <w:b/>
                <w:sz w:val="20"/>
                <w:szCs w:val="20"/>
              </w:rPr>
              <w:t>BANDA</w:t>
            </w:r>
          </w:p>
        </w:tc>
        <w:tc>
          <w:tcPr>
            <w:tcW w:w="2347" w:type="dxa"/>
            <w:shd w:val="clear" w:color="auto" w:fill="D9D9D9"/>
            <w:vAlign w:val="center"/>
          </w:tcPr>
          <w:p w:rsidR="005F4099" w:rsidRPr="00BD55BD" w:rsidRDefault="005F4099" w:rsidP="00C43897">
            <w:pPr>
              <w:pStyle w:val="Prrafodelista"/>
              <w:spacing w:after="0" w:line="240" w:lineRule="auto"/>
              <w:ind w:left="0"/>
              <w:jc w:val="center"/>
              <w:rPr>
                <w:rFonts w:ascii="Arial" w:hAnsi="Arial" w:cs="Arial"/>
                <w:b/>
                <w:sz w:val="20"/>
                <w:szCs w:val="20"/>
              </w:rPr>
            </w:pPr>
            <w:r w:rsidRPr="00BD55BD">
              <w:rPr>
                <w:rFonts w:ascii="Arial" w:hAnsi="Arial" w:cs="Arial"/>
                <w:b/>
                <w:sz w:val="20"/>
                <w:szCs w:val="20"/>
              </w:rPr>
              <w:t>BORDE DE ÁREA DE COBERTURA</w:t>
            </w:r>
          </w:p>
          <w:p w:rsidR="005F4099" w:rsidRPr="00BD55BD" w:rsidRDefault="005F4099" w:rsidP="00C43897">
            <w:pPr>
              <w:pStyle w:val="Prrafodelista"/>
              <w:spacing w:after="0" w:line="240" w:lineRule="auto"/>
              <w:ind w:left="0"/>
              <w:jc w:val="center"/>
              <w:rPr>
                <w:rFonts w:ascii="Arial" w:hAnsi="Arial" w:cs="Arial"/>
                <w:b/>
                <w:sz w:val="20"/>
                <w:szCs w:val="20"/>
              </w:rPr>
            </w:pPr>
            <w:r w:rsidRPr="00BD55BD">
              <w:rPr>
                <w:rFonts w:ascii="Arial" w:hAnsi="Arial" w:cs="Arial"/>
                <w:b/>
                <w:sz w:val="20"/>
                <w:szCs w:val="20"/>
              </w:rPr>
              <w:t>SECUNDARIA</w:t>
            </w:r>
          </w:p>
        </w:tc>
        <w:tc>
          <w:tcPr>
            <w:tcW w:w="2410" w:type="dxa"/>
            <w:shd w:val="clear" w:color="auto" w:fill="D9D9D9"/>
            <w:vAlign w:val="center"/>
          </w:tcPr>
          <w:p w:rsidR="005F4099" w:rsidRPr="00BD55BD" w:rsidRDefault="005F4099" w:rsidP="00C43897">
            <w:pPr>
              <w:pStyle w:val="Prrafodelista"/>
              <w:spacing w:after="0" w:line="240" w:lineRule="auto"/>
              <w:ind w:left="0"/>
              <w:jc w:val="center"/>
              <w:rPr>
                <w:rFonts w:ascii="Arial" w:hAnsi="Arial" w:cs="Arial"/>
                <w:b/>
                <w:sz w:val="20"/>
                <w:szCs w:val="20"/>
              </w:rPr>
            </w:pPr>
            <w:r w:rsidRPr="00BD55BD">
              <w:rPr>
                <w:rFonts w:ascii="Arial" w:hAnsi="Arial" w:cs="Arial"/>
                <w:b/>
                <w:sz w:val="20"/>
                <w:szCs w:val="20"/>
              </w:rPr>
              <w:t>BORDE DE ÁREA DE COBERTURA</w:t>
            </w:r>
          </w:p>
          <w:p w:rsidR="005F4099" w:rsidRPr="00BD55BD" w:rsidRDefault="005F4099" w:rsidP="00C43897">
            <w:pPr>
              <w:pStyle w:val="Prrafodelista"/>
              <w:spacing w:after="0" w:line="240" w:lineRule="auto"/>
              <w:ind w:left="0"/>
              <w:jc w:val="center"/>
              <w:rPr>
                <w:rFonts w:ascii="Arial" w:hAnsi="Arial" w:cs="Arial"/>
                <w:b/>
                <w:sz w:val="20"/>
                <w:szCs w:val="20"/>
              </w:rPr>
            </w:pPr>
            <w:r w:rsidRPr="00BD55BD">
              <w:rPr>
                <w:rFonts w:ascii="Arial" w:hAnsi="Arial" w:cs="Arial"/>
                <w:b/>
                <w:sz w:val="20"/>
                <w:szCs w:val="20"/>
              </w:rPr>
              <w:t>PRINCIPAL</w:t>
            </w:r>
          </w:p>
        </w:tc>
      </w:tr>
      <w:tr w:rsidR="005F4099" w:rsidRPr="00200CC4" w:rsidTr="00C43897">
        <w:trPr>
          <w:jc w:val="center"/>
        </w:trPr>
        <w:tc>
          <w:tcPr>
            <w:tcW w:w="105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I</w:t>
            </w:r>
          </w:p>
        </w:tc>
        <w:tc>
          <w:tcPr>
            <w:tcW w:w="2347"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47 </w:t>
            </w:r>
            <w:proofErr w:type="spellStart"/>
            <w:r w:rsidRPr="00200CC4">
              <w:rPr>
                <w:rFonts w:ascii="Arial" w:hAnsi="Arial" w:cs="Arial"/>
                <w:sz w:val="20"/>
                <w:szCs w:val="20"/>
              </w:rPr>
              <w:t>dBuV</w:t>
            </w:r>
            <w:proofErr w:type="spellEnd"/>
            <w:r w:rsidRPr="00200CC4">
              <w:rPr>
                <w:rFonts w:ascii="Arial" w:hAnsi="Arial" w:cs="Arial"/>
                <w:sz w:val="20"/>
                <w:szCs w:val="20"/>
              </w:rPr>
              <w:t>/m</w:t>
            </w:r>
          </w:p>
        </w:tc>
        <w:tc>
          <w:tcPr>
            <w:tcW w:w="241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68 </w:t>
            </w:r>
            <w:proofErr w:type="spellStart"/>
            <w:r w:rsidRPr="00200CC4">
              <w:rPr>
                <w:rFonts w:ascii="Arial" w:hAnsi="Arial" w:cs="Arial"/>
                <w:sz w:val="20"/>
                <w:szCs w:val="20"/>
              </w:rPr>
              <w:t>dBuV</w:t>
            </w:r>
            <w:proofErr w:type="spellEnd"/>
            <w:r w:rsidRPr="00200CC4">
              <w:rPr>
                <w:rFonts w:ascii="Arial" w:hAnsi="Arial" w:cs="Arial"/>
                <w:sz w:val="20"/>
                <w:szCs w:val="20"/>
              </w:rPr>
              <w:t>/m</w:t>
            </w:r>
          </w:p>
        </w:tc>
      </w:tr>
      <w:tr w:rsidR="005F4099" w:rsidRPr="00200CC4" w:rsidTr="00C43897">
        <w:trPr>
          <w:jc w:val="center"/>
        </w:trPr>
        <w:tc>
          <w:tcPr>
            <w:tcW w:w="105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III</w:t>
            </w:r>
          </w:p>
        </w:tc>
        <w:tc>
          <w:tcPr>
            <w:tcW w:w="2347"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56 </w:t>
            </w:r>
            <w:proofErr w:type="spellStart"/>
            <w:r w:rsidRPr="00200CC4">
              <w:rPr>
                <w:rFonts w:ascii="Arial" w:hAnsi="Arial" w:cs="Arial"/>
                <w:sz w:val="20"/>
                <w:szCs w:val="20"/>
              </w:rPr>
              <w:t>dBuV</w:t>
            </w:r>
            <w:proofErr w:type="spellEnd"/>
            <w:r w:rsidRPr="00200CC4">
              <w:rPr>
                <w:rFonts w:ascii="Arial" w:hAnsi="Arial" w:cs="Arial"/>
                <w:sz w:val="20"/>
                <w:szCs w:val="20"/>
              </w:rPr>
              <w:t>/m</w:t>
            </w:r>
          </w:p>
        </w:tc>
        <w:tc>
          <w:tcPr>
            <w:tcW w:w="241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71 </w:t>
            </w:r>
            <w:proofErr w:type="spellStart"/>
            <w:r w:rsidRPr="00200CC4">
              <w:rPr>
                <w:rFonts w:ascii="Arial" w:hAnsi="Arial" w:cs="Arial"/>
                <w:sz w:val="20"/>
                <w:szCs w:val="20"/>
              </w:rPr>
              <w:t>dBuV</w:t>
            </w:r>
            <w:proofErr w:type="spellEnd"/>
            <w:r w:rsidRPr="00200CC4">
              <w:rPr>
                <w:rFonts w:ascii="Arial" w:hAnsi="Arial" w:cs="Arial"/>
                <w:sz w:val="20"/>
                <w:szCs w:val="20"/>
              </w:rPr>
              <w:t>/m</w:t>
            </w:r>
          </w:p>
        </w:tc>
      </w:tr>
      <w:tr w:rsidR="005F4099" w:rsidRPr="00200CC4" w:rsidTr="00C43897">
        <w:trPr>
          <w:jc w:val="center"/>
        </w:trPr>
        <w:tc>
          <w:tcPr>
            <w:tcW w:w="105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IV y V</w:t>
            </w:r>
          </w:p>
        </w:tc>
        <w:tc>
          <w:tcPr>
            <w:tcW w:w="2347"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64 </w:t>
            </w:r>
            <w:proofErr w:type="spellStart"/>
            <w:r w:rsidRPr="00200CC4">
              <w:rPr>
                <w:rFonts w:ascii="Arial" w:hAnsi="Arial" w:cs="Arial"/>
                <w:sz w:val="20"/>
                <w:szCs w:val="20"/>
              </w:rPr>
              <w:t>dBuV</w:t>
            </w:r>
            <w:proofErr w:type="spellEnd"/>
            <w:r w:rsidRPr="00200CC4">
              <w:rPr>
                <w:rFonts w:ascii="Arial" w:hAnsi="Arial" w:cs="Arial"/>
                <w:sz w:val="20"/>
                <w:szCs w:val="20"/>
              </w:rPr>
              <w:t>/m</w:t>
            </w:r>
          </w:p>
        </w:tc>
        <w:tc>
          <w:tcPr>
            <w:tcW w:w="2410" w:type="dxa"/>
            <w:shd w:val="clear" w:color="auto" w:fill="auto"/>
            <w:vAlign w:val="center"/>
          </w:tcPr>
          <w:p w:rsidR="005F4099" w:rsidRPr="00200CC4" w:rsidRDefault="005F4099" w:rsidP="00C43897">
            <w:pPr>
              <w:pStyle w:val="Prrafodelista"/>
              <w:spacing w:after="0" w:line="240" w:lineRule="auto"/>
              <w:ind w:left="0"/>
              <w:jc w:val="center"/>
              <w:rPr>
                <w:rFonts w:ascii="Arial" w:hAnsi="Arial" w:cs="Arial"/>
                <w:sz w:val="20"/>
                <w:szCs w:val="20"/>
              </w:rPr>
            </w:pPr>
            <w:r w:rsidRPr="00200CC4">
              <w:rPr>
                <w:rFonts w:ascii="Arial" w:hAnsi="Arial" w:cs="Arial"/>
                <w:sz w:val="20"/>
                <w:szCs w:val="20"/>
              </w:rPr>
              <w:t xml:space="preserve">74 </w:t>
            </w:r>
            <w:proofErr w:type="spellStart"/>
            <w:r w:rsidRPr="00200CC4">
              <w:rPr>
                <w:rFonts w:ascii="Arial" w:hAnsi="Arial" w:cs="Arial"/>
                <w:sz w:val="20"/>
                <w:szCs w:val="20"/>
              </w:rPr>
              <w:t>dBuV</w:t>
            </w:r>
            <w:proofErr w:type="spellEnd"/>
            <w:r w:rsidRPr="00200CC4">
              <w:rPr>
                <w:rFonts w:ascii="Arial" w:hAnsi="Arial" w:cs="Arial"/>
                <w:sz w:val="20"/>
                <w:szCs w:val="20"/>
              </w:rPr>
              <w:t>/m</w:t>
            </w:r>
          </w:p>
        </w:tc>
      </w:tr>
    </w:tbl>
    <w:p w:rsidR="000F4416" w:rsidRPr="00035971" w:rsidRDefault="000F4416" w:rsidP="000F4416">
      <w:pPr>
        <w:spacing w:line="276" w:lineRule="auto"/>
        <w:ind w:left="360"/>
        <w:jc w:val="center"/>
        <w:rPr>
          <w:rFonts w:cs="Arial"/>
        </w:rPr>
      </w:pPr>
      <w:r w:rsidRPr="00035971">
        <w:rPr>
          <w:rFonts w:cs="Arial"/>
        </w:rPr>
        <w:t xml:space="preserve">Tabla Nro. </w:t>
      </w:r>
      <w:r w:rsidR="00CB5E48">
        <w:rPr>
          <w:rFonts w:cs="Arial"/>
        </w:rPr>
        <w:t>2</w:t>
      </w:r>
      <w:r w:rsidRPr="00035971">
        <w:rPr>
          <w:rFonts w:cs="Arial"/>
        </w:rPr>
        <w:t>: Intensidad de campo mínima a proteger para televisión analógica</w:t>
      </w:r>
    </w:p>
    <w:p w:rsidR="005F4099" w:rsidRPr="008C61AD" w:rsidRDefault="005F4099" w:rsidP="005F4099">
      <w:pPr>
        <w:pStyle w:val="Prrafodelista"/>
        <w:spacing w:after="0" w:line="240" w:lineRule="auto"/>
        <w:ind w:left="0"/>
        <w:jc w:val="both"/>
        <w:rPr>
          <w:rFonts w:ascii="Arial" w:hAnsi="Arial" w:cs="Arial"/>
          <w:sz w:val="20"/>
          <w:szCs w:val="20"/>
          <w:lang w:val="es-ES"/>
        </w:rPr>
      </w:pPr>
    </w:p>
    <w:p w:rsidR="005D5646" w:rsidRPr="00BD55BD" w:rsidRDefault="005D5646" w:rsidP="005F4099">
      <w:pPr>
        <w:pStyle w:val="Prrafodelista"/>
        <w:spacing w:after="0" w:line="240" w:lineRule="auto"/>
        <w:ind w:left="0"/>
        <w:jc w:val="both"/>
        <w:rPr>
          <w:rFonts w:ascii="Arial" w:hAnsi="Arial" w:cs="Arial"/>
          <w:sz w:val="20"/>
          <w:szCs w:val="20"/>
          <w:lang w:val="es-ES"/>
        </w:rPr>
      </w:pPr>
      <w:r w:rsidRPr="00BD55BD">
        <w:rPr>
          <w:rFonts w:ascii="Arial" w:hAnsi="Arial" w:cs="Arial"/>
          <w:sz w:val="20"/>
          <w:szCs w:val="20"/>
          <w:lang w:val="es-ES"/>
        </w:rPr>
        <w:t>El borde del área de cobertura de una estación de televisión analógica, está determinado por el valor de la intensidad de campo eléctrico mínima a proteger y no rebasará los límites de la respectiva área de operación zonal.</w:t>
      </w:r>
    </w:p>
    <w:p w:rsidR="005D5646" w:rsidRPr="00BD55BD" w:rsidRDefault="005D5646" w:rsidP="005F4099">
      <w:pPr>
        <w:pStyle w:val="Prrafodelista"/>
        <w:spacing w:after="0" w:line="240" w:lineRule="auto"/>
        <w:ind w:left="0"/>
        <w:jc w:val="both"/>
        <w:rPr>
          <w:rFonts w:ascii="Arial" w:hAnsi="Arial" w:cs="Arial"/>
          <w:sz w:val="20"/>
          <w:szCs w:val="20"/>
          <w:lang w:val="es-ES"/>
        </w:rPr>
      </w:pPr>
    </w:p>
    <w:p w:rsidR="005F4099" w:rsidRPr="00BD55BD" w:rsidRDefault="005F4099" w:rsidP="005F4099">
      <w:pPr>
        <w:pStyle w:val="Prrafodelista"/>
        <w:ind w:left="0"/>
        <w:jc w:val="both"/>
        <w:rPr>
          <w:rFonts w:ascii="Arial" w:hAnsi="Arial" w:cs="Arial"/>
          <w:sz w:val="20"/>
          <w:szCs w:val="20"/>
        </w:rPr>
      </w:pPr>
      <w:r w:rsidRPr="00BD55BD">
        <w:rPr>
          <w:rFonts w:ascii="Arial" w:hAnsi="Arial" w:cs="Arial"/>
          <w:b/>
          <w:sz w:val="20"/>
          <w:szCs w:val="20"/>
        </w:rPr>
        <w:t>Artículo 1</w:t>
      </w:r>
      <w:r w:rsidR="00ED3990">
        <w:rPr>
          <w:rFonts w:ascii="Arial" w:hAnsi="Arial" w:cs="Arial"/>
          <w:b/>
          <w:sz w:val="20"/>
          <w:szCs w:val="20"/>
        </w:rPr>
        <w:t>2</w:t>
      </w:r>
      <w:r w:rsidRPr="00BD55BD">
        <w:rPr>
          <w:rFonts w:ascii="Arial" w:hAnsi="Arial" w:cs="Arial"/>
          <w:b/>
          <w:sz w:val="20"/>
          <w:szCs w:val="20"/>
        </w:rPr>
        <w:t xml:space="preserve">.- Relaciones de Protección Señal Deseada </w:t>
      </w:r>
      <w:r w:rsidR="00A02FA3" w:rsidRPr="00BD55BD">
        <w:rPr>
          <w:rFonts w:ascii="Arial" w:hAnsi="Arial" w:cs="Arial"/>
          <w:b/>
          <w:sz w:val="20"/>
          <w:szCs w:val="20"/>
        </w:rPr>
        <w:t>/</w:t>
      </w:r>
      <w:r w:rsidRPr="00BD55BD">
        <w:rPr>
          <w:rFonts w:ascii="Arial" w:hAnsi="Arial" w:cs="Arial"/>
          <w:b/>
          <w:sz w:val="20"/>
          <w:szCs w:val="20"/>
        </w:rPr>
        <w:t xml:space="preserve"> Señal No Deseada. -</w:t>
      </w:r>
      <w:r w:rsidRPr="00BD55BD">
        <w:rPr>
          <w:rFonts w:ascii="Arial" w:hAnsi="Arial" w:cs="Arial"/>
          <w:sz w:val="20"/>
          <w:szCs w:val="20"/>
        </w:rPr>
        <w:t xml:space="preserve"> Los valores que se han de considerar, son el valor eficaz de la portadora de la señal de televisión en la cresta de la envolvente de modulación y el valor eficaz de la onda portadora del sonido no modulada, lo mismo en el caso de modulación de frecuencia que en el de modulación de amplitud.</w:t>
      </w:r>
    </w:p>
    <w:p w:rsidR="005F4099" w:rsidRPr="00BD55BD" w:rsidRDefault="005F4099" w:rsidP="005F4099">
      <w:pPr>
        <w:pStyle w:val="Prrafodelista"/>
        <w:spacing w:after="0" w:line="240" w:lineRule="auto"/>
        <w:ind w:left="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5F4099" w:rsidRPr="00035971" w:rsidTr="00C43897">
        <w:trPr>
          <w:jc w:val="center"/>
        </w:trPr>
        <w:tc>
          <w:tcPr>
            <w:tcW w:w="8359" w:type="dxa"/>
            <w:gridSpan w:val="2"/>
            <w:shd w:val="clear" w:color="auto" w:fill="D9D9D9"/>
            <w:vAlign w:val="center"/>
          </w:tcPr>
          <w:p w:rsidR="005F4099" w:rsidRPr="00932F13" w:rsidRDefault="005F4099" w:rsidP="00C43897">
            <w:pPr>
              <w:pStyle w:val="Prrafodelista"/>
              <w:spacing w:after="0" w:line="240" w:lineRule="auto"/>
              <w:ind w:left="0"/>
              <w:jc w:val="center"/>
              <w:rPr>
                <w:rFonts w:ascii="Arial" w:hAnsi="Arial" w:cs="Arial"/>
                <w:b/>
                <w:sz w:val="20"/>
                <w:szCs w:val="20"/>
              </w:rPr>
            </w:pPr>
            <w:r w:rsidRPr="00932F13">
              <w:rPr>
                <w:rFonts w:ascii="Arial" w:hAnsi="Arial" w:cs="Arial"/>
                <w:b/>
                <w:sz w:val="20"/>
                <w:szCs w:val="20"/>
              </w:rPr>
              <w:t>RELACIÓN DE PROTECCIÓN PARA LA SEÑAL DE IMAGEN</w:t>
            </w:r>
          </w:p>
        </w:tc>
      </w:tr>
      <w:tr w:rsidR="005F4099" w:rsidRPr="00035971" w:rsidTr="00C43897">
        <w:trPr>
          <w:jc w:val="center"/>
        </w:trPr>
        <w:tc>
          <w:tcPr>
            <w:tcW w:w="8359" w:type="dxa"/>
            <w:gridSpan w:val="2"/>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i/>
                <w:sz w:val="20"/>
                <w:szCs w:val="20"/>
              </w:rPr>
            </w:pPr>
            <w:r w:rsidRPr="00035971">
              <w:rPr>
                <w:rFonts w:ascii="Arial" w:hAnsi="Arial" w:cs="Arial"/>
                <w:b/>
                <w:i/>
                <w:sz w:val="20"/>
                <w:szCs w:val="20"/>
              </w:rPr>
              <w:t>Interferencia Co-canal</w:t>
            </w:r>
          </w:p>
        </w:tc>
      </w:tr>
      <w:tr w:rsidR="005F4099" w:rsidRPr="00035971" w:rsidTr="00C43897">
        <w:trPr>
          <w:jc w:val="center"/>
        </w:trPr>
        <w:tc>
          <w:tcPr>
            <w:tcW w:w="4106"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sz w:val="20"/>
                <w:szCs w:val="20"/>
              </w:rPr>
            </w:pPr>
            <w:r w:rsidRPr="00035971">
              <w:rPr>
                <w:rFonts w:ascii="Arial" w:hAnsi="Arial" w:cs="Arial"/>
                <w:b/>
                <w:sz w:val="20"/>
                <w:szCs w:val="20"/>
              </w:rPr>
              <w:t>Separación entre Portadoras</w:t>
            </w:r>
          </w:p>
        </w:tc>
        <w:tc>
          <w:tcPr>
            <w:tcW w:w="4253"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sz w:val="20"/>
                <w:szCs w:val="20"/>
              </w:rPr>
            </w:pPr>
            <w:r w:rsidRPr="00035971">
              <w:rPr>
                <w:rFonts w:ascii="Arial" w:hAnsi="Arial" w:cs="Arial"/>
                <w:b/>
                <w:sz w:val="20"/>
                <w:szCs w:val="20"/>
              </w:rPr>
              <w:t>Relación señal deseada/señal interferente</w:t>
            </w:r>
          </w:p>
        </w:tc>
      </w:tr>
      <w:tr w:rsidR="005F4099" w:rsidRPr="00035971" w:rsidTr="00C43897">
        <w:trPr>
          <w:jc w:val="center"/>
        </w:trPr>
        <w:tc>
          <w:tcPr>
            <w:tcW w:w="4106"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Inferior a 1000 Hz</w:t>
            </w:r>
          </w:p>
        </w:tc>
        <w:tc>
          <w:tcPr>
            <w:tcW w:w="4253"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45 dB</w:t>
            </w:r>
          </w:p>
        </w:tc>
      </w:tr>
      <w:tr w:rsidR="005F4099" w:rsidRPr="00035971" w:rsidTr="00C43897">
        <w:trPr>
          <w:jc w:val="center"/>
        </w:trPr>
        <w:tc>
          <w:tcPr>
            <w:tcW w:w="4106" w:type="dxa"/>
            <w:shd w:val="clear" w:color="auto" w:fill="auto"/>
            <w:vAlign w:val="center"/>
          </w:tcPr>
          <w:p w:rsidR="005F4099" w:rsidRPr="00035971" w:rsidRDefault="005F4099" w:rsidP="003B4DB9">
            <w:pPr>
              <w:pStyle w:val="Prrafodelista"/>
              <w:spacing w:after="0" w:line="240" w:lineRule="auto"/>
              <w:ind w:left="0"/>
              <w:jc w:val="center"/>
              <w:rPr>
                <w:rFonts w:ascii="Arial" w:hAnsi="Arial" w:cs="Arial"/>
                <w:sz w:val="20"/>
                <w:szCs w:val="20"/>
              </w:rPr>
            </w:pPr>
            <w:r w:rsidRPr="00035971">
              <w:rPr>
                <w:rFonts w:ascii="Arial" w:hAnsi="Arial" w:cs="Arial"/>
                <w:sz w:val="20"/>
                <w:szCs w:val="20"/>
              </w:rPr>
              <w:t xml:space="preserve">1/3, 2/3, 4/3, </w:t>
            </w:r>
            <w:r w:rsidR="003B4DB9">
              <w:rPr>
                <w:rFonts w:ascii="Arial" w:hAnsi="Arial" w:cs="Arial"/>
                <w:sz w:val="20"/>
                <w:szCs w:val="20"/>
              </w:rPr>
              <w:t>o</w:t>
            </w:r>
            <w:r w:rsidRPr="00035971">
              <w:rPr>
                <w:rFonts w:ascii="Arial" w:hAnsi="Arial" w:cs="Arial"/>
                <w:sz w:val="20"/>
                <w:szCs w:val="20"/>
              </w:rPr>
              <w:t xml:space="preserve"> 5/3 de la frecuencia de línea</w:t>
            </w:r>
          </w:p>
        </w:tc>
        <w:tc>
          <w:tcPr>
            <w:tcW w:w="4253"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28 dB</w:t>
            </w:r>
          </w:p>
        </w:tc>
      </w:tr>
      <w:tr w:rsidR="005F4099" w:rsidRPr="00035971" w:rsidTr="00C43897">
        <w:trPr>
          <w:jc w:val="center"/>
        </w:trPr>
        <w:tc>
          <w:tcPr>
            <w:tcW w:w="8359" w:type="dxa"/>
            <w:gridSpan w:val="2"/>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i/>
                <w:sz w:val="20"/>
                <w:szCs w:val="20"/>
              </w:rPr>
            </w:pPr>
            <w:r w:rsidRPr="00035971">
              <w:rPr>
                <w:rFonts w:ascii="Arial" w:hAnsi="Arial" w:cs="Arial"/>
                <w:b/>
                <w:i/>
                <w:sz w:val="20"/>
                <w:szCs w:val="20"/>
              </w:rPr>
              <w:t>Interferencia de Canales Adyacentes</w:t>
            </w:r>
          </w:p>
        </w:tc>
      </w:tr>
      <w:tr w:rsidR="005F4099" w:rsidRPr="00035971" w:rsidTr="00C43897">
        <w:trPr>
          <w:jc w:val="center"/>
        </w:trPr>
        <w:tc>
          <w:tcPr>
            <w:tcW w:w="4106"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sz w:val="20"/>
                <w:szCs w:val="20"/>
              </w:rPr>
            </w:pPr>
            <w:r w:rsidRPr="00035971">
              <w:rPr>
                <w:rFonts w:ascii="Arial" w:hAnsi="Arial" w:cs="Arial"/>
                <w:b/>
                <w:sz w:val="20"/>
                <w:szCs w:val="20"/>
              </w:rPr>
              <w:t>Interferencia</w:t>
            </w:r>
          </w:p>
        </w:tc>
        <w:tc>
          <w:tcPr>
            <w:tcW w:w="4253"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b/>
                <w:sz w:val="20"/>
                <w:szCs w:val="20"/>
              </w:rPr>
            </w:pPr>
            <w:r w:rsidRPr="00035971">
              <w:rPr>
                <w:rFonts w:ascii="Arial" w:hAnsi="Arial" w:cs="Arial"/>
                <w:b/>
                <w:sz w:val="20"/>
                <w:szCs w:val="20"/>
              </w:rPr>
              <w:t>Relación señal deseada/señal interferente</w:t>
            </w:r>
          </w:p>
        </w:tc>
      </w:tr>
      <w:tr w:rsidR="005F4099" w:rsidRPr="00035971" w:rsidTr="00C43897">
        <w:trPr>
          <w:jc w:val="center"/>
        </w:trPr>
        <w:tc>
          <w:tcPr>
            <w:tcW w:w="4106"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Del canal inferior</w:t>
            </w:r>
          </w:p>
        </w:tc>
        <w:tc>
          <w:tcPr>
            <w:tcW w:w="4253" w:type="dxa"/>
            <w:shd w:val="clear" w:color="auto" w:fill="auto"/>
            <w:vAlign w:val="center"/>
          </w:tcPr>
          <w:p w:rsidR="005F4099" w:rsidRPr="00035971" w:rsidRDefault="005F4099" w:rsidP="00C43897">
            <w:pPr>
              <w:jc w:val="center"/>
              <w:rPr>
                <w:rFonts w:cs="Arial"/>
              </w:rPr>
            </w:pPr>
            <w:r w:rsidRPr="00035971">
              <w:rPr>
                <w:rFonts w:cs="Arial"/>
              </w:rPr>
              <w:t>- 6 dB</w:t>
            </w:r>
          </w:p>
        </w:tc>
      </w:tr>
      <w:tr w:rsidR="005F4099" w:rsidRPr="00035971" w:rsidTr="00C43897">
        <w:trPr>
          <w:jc w:val="center"/>
        </w:trPr>
        <w:tc>
          <w:tcPr>
            <w:tcW w:w="4106"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Del canal superior</w:t>
            </w:r>
          </w:p>
        </w:tc>
        <w:tc>
          <w:tcPr>
            <w:tcW w:w="4253" w:type="dxa"/>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-12 dB</w:t>
            </w:r>
          </w:p>
        </w:tc>
      </w:tr>
      <w:tr w:rsidR="005F4099" w:rsidRPr="00035971" w:rsidTr="00C43897">
        <w:trPr>
          <w:jc w:val="center"/>
        </w:trPr>
        <w:tc>
          <w:tcPr>
            <w:tcW w:w="8359" w:type="dxa"/>
            <w:gridSpan w:val="2"/>
            <w:shd w:val="clear" w:color="auto" w:fill="D9D9D9"/>
            <w:vAlign w:val="center"/>
          </w:tcPr>
          <w:p w:rsidR="005F4099" w:rsidRPr="00035971" w:rsidRDefault="005F4099" w:rsidP="00C43897">
            <w:pPr>
              <w:pStyle w:val="Prrafodelista"/>
              <w:spacing w:after="0" w:line="240" w:lineRule="auto"/>
              <w:ind w:left="0"/>
              <w:jc w:val="center"/>
              <w:rPr>
                <w:rFonts w:ascii="Arial" w:hAnsi="Arial" w:cs="Arial"/>
                <w:b/>
                <w:sz w:val="20"/>
                <w:szCs w:val="20"/>
              </w:rPr>
            </w:pPr>
            <w:r w:rsidRPr="00035971">
              <w:rPr>
                <w:rFonts w:ascii="Arial" w:hAnsi="Arial" w:cs="Arial"/>
                <w:b/>
                <w:sz w:val="20"/>
                <w:szCs w:val="20"/>
              </w:rPr>
              <w:t>RELACIÓN DE PROTECCIÓN PARA LA SEÑAL DE SONIDO</w:t>
            </w:r>
          </w:p>
        </w:tc>
      </w:tr>
      <w:tr w:rsidR="005F4099" w:rsidRPr="00035971" w:rsidTr="00C43897">
        <w:trPr>
          <w:jc w:val="center"/>
        </w:trPr>
        <w:tc>
          <w:tcPr>
            <w:tcW w:w="8359" w:type="dxa"/>
            <w:gridSpan w:val="2"/>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Relación señal deseada/señal interferente</w:t>
            </w:r>
          </w:p>
        </w:tc>
      </w:tr>
      <w:tr w:rsidR="005F4099" w:rsidRPr="00035971" w:rsidTr="00C43897">
        <w:trPr>
          <w:jc w:val="center"/>
        </w:trPr>
        <w:tc>
          <w:tcPr>
            <w:tcW w:w="8359" w:type="dxa"/>
            <w:gridSpan w:val="2"/>
            <w:shd w:val="clear" w:color="auto" w:fill="auto"/>
            <w:vAlign w:val="center"/>
          </w:tcPr>
          <w:p w:rsidR="005F4099" w:rsidRPr="00035971" w:rsidRDefault="005F4099" w:rsidP="00C43897">
            <w:pPr>
              <w:pStyle w:val="Prrafodelista"/>
              <w:spacing w:after="0" w:line="240" w:lineRule="auto"/>
              <w:ind w:left="0"/>
              <w:jc w:val="center"/>
              <w:rPr>
                <w:rFonts w:ascii="Arial" w:hAnsi="Arial" w:cs="Arial"/>
                <w:sz w:val="20"/>
                <w:szCs w:val="20"/>
              </w:rPr>
            </w:pPr>
            <w:r w:rsidRPr="00035971">
              <w:rPr>
                <w:rFonts w:ascii="Arial" w:hAnsi="Arial" w:cs="Arial"/>
                <w:sz w:val="20"/>
                <w:szCs w:val="20"/>
              </w:rPr>
              <w:t>28 dB</w:t>
            </w:r>
          </w:p>
        </w:tc>
      </w:tr>
    </w:tbl>
    <w:p w:rsidR="000F4416" w:rsidRPr="00035971" w:rsidRDefault="000F4416" w:rsidP="000F4416">
      <w:pPr>
        <w:spacing w:line="276" w:lineRule="auto"/>
        <w:ind w:left="360"/>
        <w:jc w:val="center"/>
        <w:rPr>
          <w:rFonts w:cs="Arial"/>
        </w:rPr>
      </w:pPr>
      <w:r w:rsidRPr="00035971">
        <w:rPr>
          <w:rFonts w:cs="Arial"/>
        </w:rPr>
        <w:t xml:space="preserve">Tabla Nro. </w:t>
      </w:r>
      <w:r w:rsidR="00CB5E48">
        <w:rPr>
          <w:rFonts w:cs="Arial"/>
        </w:rPr>
        <w:t>3</w:t>
      </w:r>
      <w:r w:rsidRPr="00035971">
        <w:rPr>
          <w:rFonts w:cs="Arial"/>
        </w:rPr>
        <w:t>: Relación de protección para señal de imagen y de sonido para televisión analógica</w:t>
      </w:r>
    </w:p>
    <w:p w:rsidR="005F4099" w:rsidRPr="008C61AD" w:rsidRDefault="005F4099" w:rsidP="005F4099">
      <w:pPr>
        <w:pStyle w:val="Prrafodelista"/>
        <w:spacing w:after="0" w:line="240" w:lineRule="auto"/>
        <w:ind w:left="0"/>
        <w:jc w:val="both"/>
        <w:rPr>
          <w:rFonts w:ascii="Arial" w:hAnsi="Arial" w:cs="Arial"/>
          <w:sz w:val="20"/>
          <w:szCs w:val="20"/>
          <w:lang w:val="es-ES"/>
        </w:rPr>
      </w:pPr>
    </w:p>
    <w:p w:rsidR="005F4099" w:rsidRPr="00BD55BD" w:rsidRDefault="005F4099" w:rsidP="005F4099">
      <w:pPr>
        <w:pStyle w:val="Prrafodelista"/>
        <w:ind w:left="0"/>
        <w:jc w:val="both"/>
        <w:rPr>
          <w:rFonts w:ascii="Arial" w:hAnsi="Arial" w:cs="Arial"/>
          <w:sz w:val="20"/>
          <w:szCs w:val="20"/>
        </w:rPr>
      </w:pPr>
      <w:r w:rsidRPr="00BD55BD">
        <w:rPr>
          <w:rFonts w:ascii="Arial" w:hAnsi="Arial" w:cs="Arial"/>
          <w:sz w:val="20"/>
          <w:szCs w:val="20"/>
        </w:rPr>
        <w:t xml:space="preserve">La distancia mínima entre estaciones transmisoras, estará determinada por el cumplimiento de las relaciones de protección para </w:t>
      </w:r>
      <w:proofErr w:type="spellStart"/>
      <w:r w:rsidRPr="00BD55BD">
        <w:rPr>
          <w:rFonts w:ascii="Arial" w:hAnsi="Arial" w:cs="Arial"/>
          <w:sz w:val="20"/>
          <w:szCs w:val="20"/>
        </w:rPr>
        <w:t>co</w:t>
      </w:r>
      <w:proofErr w:type="spellEnd"/>
      <w:r w:rsidRPr="00BD55BD">
        <w:rPr>
          <w:rFonts w:ascii="Arial" w:hAnsi="Arial" w:cs="Arial"/>
          <w:sz w:val="20"/>
          <w:szCs w:val="20"/>
        </w:rPr>
        <w:t>-canal y canal adyacente para las señales de imagen y de sonido en el área de cobertura autorizada.</w:t>
      </w:r>
    </w:p>
    <w:p w:rsidR="005F4099" w:rsidRPr="00932F13"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ind w:left="0"/>
        <w:jc w:val="both"/>
        <w:rPr>
          <w:rFonts w:ascii="Arial" w:hAnsi="Arial" w:cs="Arial"/>
          <w:sz w:val="20"/>
          <w:szCs w:val="20"/>
        </w:rPr>
      </w:pPr>
      <w:r w:rsidRPr="00CB5E48">
        <w:rPr>
          <w:rFonts w:ascii="Arial" w:hAnsi="Arial" w:cs="Arial"/>
          <w:b/>
          <w:sz w:val="20"/>
          <w:szCs w:val="20"/>
        </w:rPr>
        <w:t>Artículo 1</w:t>
      </w:r>
      <w:r w:rsidR="00ED3990">
        <w:rPr>
          <w:rFonts w:ascii="Arial" w:hAnsi="Arial" w:cs="Arial"/>
          <w:b/>
          <w:sz w:val="20"/>
          <w:szCs w:val="20"/>
        </w:rPr>
        <w:t>3</w:t>
      </w:r>
      <w:r w:rsidRPr="00200CC4">
        <w:rPr>
          <w:rFonts w:ascii="Arial" w:hAnsi="Arial" w:cs="Arial"/>
          <w:b/>
          <w:sz w:val="20"/>
          <w:szCs w:val="20"/>
        </w:rPr>
        <w:t xml:space="preserve">.- Elementos de la Estación de Radiodifusión de Televisión </w:t>
      </w:r>
      <w:r w:rsidR="00A02FA3" w:rsidRPr="00200CC4">
        <w:rPr>
          <w:rFonts w:ascii="Arial" w:hAnsi="Arial" w:cs="Arial"/>
          <w:b/>
          <w:sz w:val="20"/>
          <w:szCs w:val="20"/>
        </w:rPr>
        <w:t xml:space="preserve">de Señal </w:t>
      </w:r>
      <w:r w:rsidRPr="00200CC4">
        <w:rPr>
          <w:rFonts w:ascii="Arial" w:hAnsi="Arial" w:cs="Arial"/>
          <w:b/>
          <w:sz w:val="20"/>
          <w:szCs w:val="20"/>
        </w:rPr>
        <w:t>Abierta</w:t>
      </w:r>
      <w:r w:rsidR="00A02FA3" w:rsidRPr="00200CC4">
        <w:rPr>
          <w:rFonts w:ascii="Arial" w:hAnsi="Arial" w:cs="Arial"/>
          <w:b/>
          <w:sz w:val="20"/>
          <w:szCs w:val="20"/>
        </w:rPr>
        <w:t xml:space="preserve"> Analógica</w:t>
      </w:r>
      <w:r w:rsidRPr="00200CC4">
        <w:rPr>
          <w:rFonts w:ascii="Arial" w:hAnsi="Arial" w:cs="Arial"/>
          <w:b/>
          <w:sz w:val="20"/>
          <w:szCs w:val="20"/>
        </w:rPr>
        <w:t>. -</w:t>
      </w:r>
      <w:r w:rsidRPr="00200CC4">
        <w:rPr>
          <w:rFonts w:ascii="Arial" w:hAnsi="Arial" w:cs="Arial"/>
          <w:sz w:val="20"/>
          <w:szCs w:val="20"/>
        </w:rPr>
        <w:t xml:space="preserve"> Los elementos necesarios para la operación de una estación de radiodifusión de televisi</w:t>
      </w:r>
      <w:r w:rsidRPr="00035971">
        <w:rPr>
          <w:rFonts w:ascii="Arial" w:hAnsi="Arial" w:cs="Arial"/>
          <w:sz w:val="20"/>
          <w:szCs w:val="20"/>
        </w:rPr>
        <w:t xml:space="preserve">ón </w:t>
      </w:r>
      <w:r w:rsidR="00A02FA3" w:rsidRPr="00035971">
        <w:rPr>
          <w:rFonts w:ascii="Arial" w:hAnsi="Arial" w:cs="Arial"/>
          <w:sz w:val="20"/>
          <w:szCs w:val="20"/>
        </w:rPr>
        <w:t xml:space="preserve">de señal </w:t>
      </w:r>
      <w:r w:rsidRPr="00035971">
        <w:rPr>
          <w:rFonts w:ascii="Arial" w:hAnsi="Arial" w:cs="Arial"/>
          <w:sz w:val="20"/>
          <w:szCs w:val="20"/>
        </w:rPr>
        <w:t>abierta</w:t>
      </w:r>
      <w:r w:rsidR="00A02FA3" w:rsidRPr="00035971">
        <w:rPr>
          <w:rFonts w:ascii="Arial" w:hAnsi="Arial" w:cs="Arial"/>
          <w:sz w:val="20"/>
          <w:szCs w:val="20"/>
        </w:rPr>
        <w:t xml:space="preserve"> analógica</w:t>
      </w:r>
      <w:r w:rsidRPr="00035971">
        <w:rPr>
          <w:rFonts w:ascii="Arial" w:hAnsi="Arial" w:cs="Arial"/>
          <w:sz w:val="20"/>
          <w:szCs w:val="20"/>
        </w:rPr>
        <w:t>, deben estar de acuerdo con la presente norma y observar:</w:t>
      </w:r>
    </w:p>
    <w:p w:rsidR="005F4099" w:rsidRPr="00035971"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numPr>
          <w:ilvl w:val="0"/>
          <w:numId w:val="37"/>
        </w:numPr>
        <w:jc w:val="both"/>
        <w:rPr>
          <w:rFonts w:ascii="Arial" w:hAnsi="Arial" w:cs="Arial"/>
          <w:sz w:val="20"/>
          <w:szCs w:val="20"/>
        </w:rPr>
      </w:pPr>
      <w:r w:rsidRPr="00035971">
        <w:rPr>
          <w:rFonts w:ascii="Arial" w:hAnsi="Arial" w:cs="Arial"/>
          <w:sz w:val="20"/>
          <w:szCs w:val="20"/>
        </w:rPr>
        <w:t>Transmisor: El diseño del equipo transmisor debe ajustarse a los parámetros técnicos y a las características autorizadas y deberán contar con instrumentos básicos de medición.</w:t>
      </w:r>
    </w:p>
    <w:p w:rsidR="005F4099" w:rsidRPr="00035971"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ind w:left="708"/>
        <w:jc w:val="both"/>
        <w:rPr>
          <w:rFonts w:ascii="Arial" w:hAnsi="Arial" w:cs="Arial"/>
          <w:sz w:val="20"/>
          <w:szCs w:val="20"/>
        </w:rPr>
      </w:pPr>
      <w:r w:rsidRPr="00035971">
        <w:rPr>
          <w:rFonts w:ascii="Arial" w:hAnsi="Arial" w:cs="Arial"/>
          <w:sz w:val="20"/>
          <w:szCs w:val="20"/>
        </w:rPr>
        <w:t xml:space="preserve">Las estaciones de televisión </w:t>
      </w:r>
      <w:r w:rsidR="00A02FA3" w:rsidRPr="00035971">
        <w:rPr>
          <w:rFonts w:ascii="Arial" w:hAnsi="Arial" w:cs="Arial"/>
          <w:sz w:val="20"/>
          <w:szCs w:val="20"/>
        </w:rPr>
        <w:t xml:space="preserve">de señal </w:t>
      </w:r>
      <w:r w:rsidRPr="00035971">
        <w:rPr>
          <w:rFonts w:ascii="Arial" w:hAnsi="Arial" w:cs="Arial"/>
          <w:sz w:val="20"/>
          <w:szCs w:val="20"/>
        </w:rPr>
        <w:t>abierta</w:t>
      </w:r>
      <w:r w:rsidR="00A02FA3" w:rsidRPr="00035971">
        <w:rPr>
          <w:rFonts w:ascii="Arial" w:hAnsi="Arial" w:cs="Arial"/>
          <w:sz w:val="20"/>
          <w:szCs w:val="20"/>
        </w:rPr>
        <w:t xml:space="preserve"> analógica</w:t>
      </w:r>
      <w:r w:rsidRPr="00035971">
        <w:rPr>
          <w:rFonts w:ascii="Arial" w:hAnsi="Arial" w:cs="Arial"/>
          <w:sz w:val="20"/>
          <w:szCs w:val="20"/>
        </w:rPr>
        <w:t xml:space="preserve"> no podrán cubrir con un solo transmisor dos o más áreas de </w:t>
      </w:r>
      <w:r w:rsidR="00FD1143" w:rsidRPr="00035971">
        <w:rPr>
          <w:rFonts w:ascii="Arial" w:hAnsi="Arial" w:cs="Arial"/>
          <w:sz w:val="20"/>
          <w:szCs w:val="20"/>
        </w:rPr>
        <w:t>operación zonal o independiente</w:t>
      </w:r>
      <w:r w:rsidRPr="00035971">
        <w:rPr>
          <w:rFonts w:ascii="Arial" w:hAnsi="Arial" w:cs="Arial"/>
          <w:sz w:val="20"/>
          <w:szCs w:val="20"/>
        </w:rPr>
        <w:t xml:space="preserve">, salvo los casos </w:t>
      </w:r>
      <w:r w:rsidR="00E05732" w:rsidRPr="00035971">
        <w:rPr>
          <w:rFonts w:ascii="Arial" w:hAnsi="Arial" w:cs="Arial"/>
          <w:sz w:val="20"/>
          <w:szCs w:val="20"/>
        </w:rPr>
        <w:t>en los cuales dichas áreas de operación se encuentren concesionadas o autorizadas al mismo operador del sistema de televisión</w:t>
      </w:r>
      <w:r w:rsidR="00F66D04">
        <w:rPr>
          <w:rFonts w:ascii="Arial" w:hAnsi="Arial" w:cs="Arial"/>
          <w:sz w:val="20"/>
          <w:szCs w:val="20"/>
        </w:rPr>
        <w:t xml:space="preserve"> de señal abierta</w:t>
      </w:r>
      <w:r w:rsidR="00180236">
        <w:rPr>
          <w:rFonts w:ascii="Arial" w:hAnsi="Arial" w:cs="Arial"/>
          <w:sz w:val="20"/>
          <w:szCs w:val="20"/>
        </w:rPr>
        <w:t xml:space="preserve"> </w:t>
      </w:r>
      <w:r w:rsidR="00180236" w:rsidRPr="00180236">
        <w:rPr>
          <w:rFonts w:ascii="Arial" w:hAnsi="Arial" w:cs="Arial"/>
          <w:sz w:val="20"/>
          <w:szCs w:val="20"/>
        </w:rPr>
        <w:t>y que se garantice que con un solo transmisor se cubra las dos áreas de operación zonal</w:t>
      </w:r>
      <w:r w:rsidR="00180236">
        <w:rPr>
          <w:rFonts w:ascii="Arial" w:hAnsi="Arial" w:cs="Arial"/>
          <w:sz w:val="20"/>
          <w:szCs w:val="20"/>
        </w:rPr>
        <w:t xml:space="preserve"> o independiente</w:t>
      </w:r>
      <w:r w:rsidR="00180236" w:rsidRPr="00180236">
        <w:rPr>
          <w:rFonts w:ascii="Arial" w:hAnsi="Arial" w:cs="Arial"/>
          <w:sz w:val="20"/>
          <w:szCs w:val="20"/>
        </w:rPr>
        <w:t xml:space="preserve">, con </w:t>
      </w:r>
      <w:r w:rsidR="00180236">
        <w:rPr>
          <w:rFonts w:ascii="Arial" w:hAnsi="Arial" w:cs="Arial"/>
          <w:sz w:val="20"/>
          <w:szCs w:val="20"/>
        </w:rPr>
        <w:t xml:space="preserve">las </w:t>
      </w:r>
      <w:r w:rsidR="00180236" w:rsidRPr="00180236">
        <w:rPr>
          <w:rFonts w:ascii="Arial" w:hAnsi="Arial" w:cs="Arial"/>
          <w:sz w:val="20"/>
          <w:szCs w:val="20"/>
        </w:rPr>
        <w:t>intensidad</w:t>
      </w:r>
      <w:r w:rsidR="00180236">
        <w:rPr>
          <w:rFonts w:ascii="Arial" w:hAnsi="Arial" w:cs="Arial"/>
          <w:sz w:val="20"/>
          <w:szCs w:val="20"/>
        </w:rPr>
        <w:t>es</w:t>
      </w:r>
      <w:r w:rsidR="00180236" w:rsidRPr="00180236">
        <w:rPr>
          <w:rFonts w:ascii="Arial" w:hAnsi="Arial" w:cs="Arial"/>
          <w:sz w:val="20"/>
          <w:szCs w:val="20"/>
        </w:rPr>
        <w:t xml:space="preserve"> de campo definida</w:t>
      </w:r>
      <w:r w:rsidR="00180236">
        <w:rPr>
          <w:rFonts w:ascii="Arial" w:hAnsi="Arial" w:cs="Arial"/>
          <w:sz w:val="20"/>
          <w:szCs w:val="20"/>
        </w:rPr>
        <w:t>s</w:t>
      </w:r>
      <w:r w:rsidR="00180236" w:rsidRPr="00180236">
        <w:rPr>
          <w:rFonts w:ascii="Arial" w:hAnsi="Arial" w:cs="Arial"/>
          <w:sz w:val="20"/>
          <w:szCs w:val="20"/>
        </w:rPr>
        <w:t xml:space="preserve"> en esta norma</w:t>
      </w:r>
      <w:r w:rsidRPr="00035971">
        <w:rPr>
          <w:rFonts w:ascii="Arial" w:hAnsi="Arial" w:cs="Arial"/>
          <w:sz w:val="20"/>
          <w:szCs w:val="20"/>
        </w:rPr>
        <w:t>.</w:t>
      </w:r>
    </w:p>
    <w:p w:rsidR="005F4099" w:rsidRPr="00035971" w:rsidRDefault="005F4099" w:rsidP="005F4099">
      <w:pPr>
        <w:pStyle w:val="Prrafodelista"/>
        <w:ind w:left="708"/>
        <w:jc w:val="both"/>
        <w:rPr>
          <w:rFonts w:ascii="Arial" w:hAnsi="Arial" w:cs="Arial"/>
          <w:sz w:val="20"/>
          <w:szCs w:val="20"/>
        </w:rPr>
      </w:pPr>
    </w:p>
    <w:p w:rsidR="005F4099" w:rsidRPr="00035971" w:rsidRDefault="005F4099" w:rsidP="005F4099">
      <w:pPr>
        <w:pStyle w:val="Prrafodelista"/>
        <w:ind w:left="708"/>
        <w:jc w:val="both"/>
        <w:rPr>
          <w:rFonts w:ascii="Arial" w:hAnsi="Arial" w:cs="Arial"/>
          <w:sz w:val="20"/>
          <w:szCs w:val="20"/>
        </w:rPr>
      </w:pPr>
      <w:r w:rsidRPr="00035971">
        <w:rPr>
          <w:rFonts w:ascii="Arial" w:hAnsi="Arial" w:cs="Arial"/>
          <w:sz w:val="20"/>
          <w:szCs w:val="20"/>
        </w:rPr>
        <w:t xml:space="preserve">En el exterior del área física que aloja el transmisor y en la torre que soporta el sistema radiante debe existir la respectiva identificación de la estación de televisión </w:t>
      </w:r>
      <w:r w:rsidR="00A02FA3" w:rsidRPr="00035971">
        <w:rPr>
          <w:rFonts w:ascii="Arial" w:hAnsi="Arial" w:cs="Arial"/>
          <w:sz w:val="20"/>
          <w:szCs w:val="20"/>
        </w:rPr>
        <w:t xml:space="preserve">de señal </w:t>
      </w:r>
      <w:r w:rsidRPr="00035971">
        <w:rPr>
          <w:rFonts w:ascii="Arial" w:hAnsi="Arial" w:cs="Arial"/>
          <w:sz w:val="20"/>
          <w:szCs w:val="20"/>
        </w:rPr>
        <w:t>abierta</w:t>
      </w:r>
      <w:r w:rsidR="00A02FA3" w:rsidRPr="00035971">
        <w:rPr>
          <w:rFonts w:ascii="Arial" w:hAnsi="Arial" w:cs="Arial"/>
          <w:sz w:val="20"/>
          <w:szCs w:val="20"/>
        </w:rPr>
        <w:t xml:space="preserve"> analógica</w:t>
      </w:r>
      <w:r w:rsidRPr="00035971">
        <w:rPr>
          <w:rFonts w:ascii="Arial" w:hAnsi="Arial" w:cs="Arial"/>
          <w:sz w:val="20"/>
          <w:szCs w:val="20"/>
        </w:rPr>
        <w:t>.</w:t>
      </w:r>
    </w:p>
    <w:p w:rsidR="005F4099" w:rsidRPr="00035971" w:rsidRDefault="005F4099" w:rsidP="005F4099">
      <w:pPr>
        <w:pStyle w:val="Prrafodelista"/>
        <w:ind w:left="708"/>
        <w:jc w:val="both"/>
        <w:rPr>
          <w:rFonts w:ascii="Arial" w:hAnsi="Arial" w:cs="Arial"/>
          <w:sz w:val="20"/>
          <w:szCs w:val="20"/>
        </w:rPr>
      </w:pPr>
    </w:p>
    <w:p w:rsidR="005F4099" w:rsidRPr="00035971" w:rsidRDefault="005F4099" w:rsidP="005F4099">
      <w:pPr>
        <w:pStyle w:val="Prrafodelista"/>
        <w:ind w:left="708"/>
        <w:jc w:val="both"/>
        <w:rPr>
          <w:rFonts w:ascii="Arial" w:hAnsi="Arial" w:cs="Arial"/>
          <w:sz w:val="20"/>
          <w:szCs w:val="20"/>
        </w:rPr>
      </w:pPr>
      <w:r w:rsidRPr="00035971">
        <w:rPr>
          <w:rFonts w:ascii="Arial" w:hAnsi="Arial" w:cs="Arial"/>
          <w:sz w:val="20"/>
          <w:szCs w:val="20"/>
        </w:rPr>
        <w:t xml:space="preserve">Las construcciones e instalaciones de radiocomunicaciones en los terrenos adyacentes o inmediatos a los aeródromos y aeropuertos, comprendidos dentro de la "zona de protección y seguridad", deberán cumplir con la regulación de la Dirección General de Aviación Civil </w:t>
      </w:r>
      <w:r w:rsidR="003B4DB9">
        <w:rPr>
          <w:rFonts w:ascii="Arial" w:hAnsi="Arial" w:cs="Arial"/>
          <w:sz w:val="20"/>
          <w:szCs w:val="20"/>
        </w:rPr>
        <w:t xml:space="preserve">o el Organismo que lo reemplace </w:t>
      </w:r>
      <w:r w:rsidRPr="00035971">
        <w:rPr>
          <w:rFonts w:ascii="Arial" w:hAnsi="Arial" w:cs="Arial"/>
          <w:sz w:val="20"/>
          <w:szCs w:val="20"/>
        </w:rPr>
        <w:t>y la Norma de Instalación de Sistemas de Radiocomunicaciones dentro de Zonas de Protección de Ayudas a la Navegación Aérea.</w:t>
      </w:r>
    </w:p>
    <w:p w:rsidR="005F4099" w:rsidRPr="00035971"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numPr>
          <w:ilvl w:val="0"/>
          <w:numId w:val="37"/>
        </w:numPr>
        <w:jc w:val="both"/>
        <w:rPr>
          <w:rFonts w:ascii="Arial" w:hAnsi="Arial" w:cs="Arial"/>
          <w:sz w:val="20"/>
          <w:szCs w:val="20"/>
        </w:rPr>
      </w:pPr>
      <w:r w:rsidRPr="00035971">
        <w:rPr>
          <w:rFonts w:ascii="Arial" w:hAnsi="Arial" w:cs="Arial"/>
          <w:sz w:val="20"/>
          <w:szCs w:val="20"/>
        </w:rPr>
        <w:t>Línea de transmisión: La línea que se utilice para alimentar la antena debe ser guía de onda o cable coaxial, con características de impedancia que permitan un acoplamiento adecuado entre el transmisor y la antena, con el fin de minimizar las pérdidas de potencia.</w:t>
      </w:r>
    </w:p>
    <w:p w:rsidR="005F4099" w:rsidRPr="00035971"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numPr>
          <w:ilvl w:val="0"/>
          <w:numId w:val="37"/>
        </w:numPr>
        <w:jc w:val="both"/>
        <w:rPr>
          <w:rFonts w:ascii="Arial" w:hAnsi="Arial" w:cs="Arial"/>
          <w:sz w:val="20"/>
          <w:szCs w:val="20"/>
        </w:rPr>
      </w:pPr>
      <w:r w:rsidRPr="00035971">
        <w:rPr>
          <w:rFonts w:ascii="Arial" w:hAnsi="Arial" w:cs="Arial"/>
          <w:sz w:val="20"/>
          <w:szCs w:val="20"/>
        </w:rPr>
        <w:t xml:space="preserve">Sistema radiante: Constituye el arreglo de antenas utilizadas para la transmisión de las señales, el cual dará lugar a patrones de radiación y estarán orientadas para irradiar a sectores poblacionales de acuerdo a los requerimientos y autorizaciones establecidas en el </w:t>
      </w:r>
      <w:r w:rsidR="00312168" w:rsidRPr="00035971">
        <w:rPr>
          <w:rFonts w:ascii="Arial" w:hAnsi="Arial" w:cs="Arial"/>
          <w:sz w:val="20"/>
          <w:szCs w:val="20"/>
        </w:rPr>
        <w:t>título habilitante</w:t>
      </w:r>
      <w:r w:rsidRPr="00035971">
        <w:rPr>
          <w:rFonts w:ascii="Arial" w:hAnsi="Arial" w:cs="Arial"/>
          <w:sz w:val="20"/>
          <w:szCs w:val="20"/>
        </w:rPr>
        <w:t>.</w:t>
      </w:r>
    </w:p>
    <w:p w:rsidR="005F4099" w:rsidRPr="00035971" w:rsidRDefault="005F4099" w:rsidP="005F4099">
      <w:pPr>
        <w:pStyle w:val="Prrafodelista"/>
        <w:spacing w:after="0" w:line="240" w:lineRule="auto"/>
        <w:ind w:left="0"/>
        <w:jc w:val="both"/>
        <w:rPr>
          <w:rFonts w:ascii="Arial" w:hAnsi="Arial" w:cs="Arial"/>
          <w:sz w:val="20"/>
          <w:szCs w:val="20"/>
        </w:rPr>
      </w:pPr>
    </w:p>
    <w:p w:rsidR="005F4099" w:rsidRPr="00035971" w:rsidRDefault="005F4099" w:rsidP="005F4099">
      <w:pPr>
        <w:pStyle w:val="Prrafodelista"/>
        <w:numPr>
          <w:ilvl w:val="0"/>
          <w:numId w:val="37"/>
        </w:numPr>
        <w:jc w:val="both"/>
        <w:rPr>
          <w:rFonts w:ascii="Arial" w:hAnsi="Arial" w:cs="Arial"/>
          <w:sz w:val="20"/>
          <w:szCs w:val="20"/>
        </w:rPr>
      </w:pPr>
      <w:r w:rsidRPr="00035971">
        <w:rPr>
          <w:rFonts w:ascii="Arial" w:hAnsi="Arial" w:cs="Arial"/>
          <w:sz w:val="20"/>
          <w:szCs w:val="20"/>
        </w:rPr>
        <w:lastRenderedPageBreak/>
        <w:t xml:space="preserve">Equipos del estudio principal y estudios secundarios: El </w:t>
      </w:r>
      <w:r w:rsidR="00DC3409">
        <w:rPr>
          <w:rFonts w:ascii="Arial" w:hAnsi="Arial" w:cs="Arial"/>
          <w:sz w:val="20"/>
          <w:szCs w:val="20"/>
        </w:rPr>
        <w:t>poseedor del título habilitante</w:t>
      </w:r>
      <w:r w:rsidRPr="00035971">
        <w:rPr>
          <w:rFonts w:ascii="Arial" w:hAnsi="Arial" w:cs="Arial"/>
          <w:sz w:val="20"/>
          <w:szCs w:val="20"/>
        </w:rPr>
        <w:t xml:space="preserve"> tiene libertad para: configurar los equipos y sistemas de estudio, de acuerdo a sus necesidades y para instalar o modificar los estudios en todo aquello necesario para el buen funcionamiento de la estación.</w:t>
      </w:r>
    </w:p>
    <w:p w:rsidR="005F4099" w:rsidRPr="00035971" w:rsidRDefault="005F4099" w:rsidP="005F4099">
      <w:pPr>
        <w:pStyle w:val="Prrafodelista"/>
        <w:ind w:left="0"/>
        <w:jc w:val="both"/>
        <w:rPr>
          <w:rFonts w:ascii="Arial" w:hAnsi="Arial" w:cs="Arial"/>
          <w:sz w:val="20"/>
          <w:szCs w:val="20"/>
        </w:rPr>
      </w:pPr>
    </w:p>
    <w:p w:rsidR="005F4099" w:rsidRPr="00035971" w:rsidRDefault="005F4099" w:rsidP="005F4099">
      <w:pPr>
        <w:pStyle w:val="Prrafodelista"/>
        <w:numPr>
          <w:ilvl w:val="0"/>
          <w:numId w:val="37"/>
        </w:numPr>
        <w:jc w:val="both"/>
        <w:rPr>
          <w:rFonts w:ascii="Arial" w:hAnsi="Arial" w:cs="Arial"/>
          <w:sz w:val="20"/>
          <w:szCs w:val="20"/>
        </w:rPr>
      </w:pPr>
      <w:r w:rsidRPr="00035971">
        <w:rPr>
          <w:rFonts w:ascii="Arial" w:hAnsi="Arial" w:cs="Arial"/>
          <w:sz w:val="20"/>
          <w:szCs w:val="20"/>
        </w:rPr>
        <w:t>Equipos de enlace: Los transmisores, receptores y antenas de enlace deben ajustarse a los parámetros técnicos autorizados que garanticen la comunicación sin provocar interferencias.</w:t>
      </w:r>
    </w:p>
    <w:p w:rsidR="00AE5468" w:rsidRPr="00035971" w:rsidRDefault="00AE5468" w:rsidP="007F7FDE">
      <w:pPr>
        <w:pStyle w:val="Prrafodelista"/>
        <w:rPr>
          <w:rFonts w:ascii="Arial" w:hAnsi="Arial" w:cs="Arial"/>
          <w:sz w:val="20"/>
          <w:szCs w:val="20"/>
        </w:rPr>
      </w:pPr>
    </w:p>
    <w:p w:rsidR="00AE5468" w:rsidRPr="00035971" w:rsidRDefault="00AE5468" w:rsidP="005F4099">
      <w:pPr>
        <w:pStyle w:val="Prrafodelista"/>
        <w:numPr>
          <w:ilvl w:val="0"/>
          <w:numId w:val="37"/>
        </w:numPr>
        <w:jc w:val="both"/>
        <w:rPr>
          <w:rFonts w:ascii="Arial" w:hAnsi="Arial" w:cs="Arial"/>
          <w:sz w:val="20"/>
          <w:szCs w:val="20"/>
        </w:rPr>
      </w:pPr>
      <w:r w:rsidRPr="00035971">
        <w:rPr>
          <w:rFonts w:ascii="Arial" w:hAnsi="Arial" w:cs="Arial"/>
          <w:sz w:val="20"/>
          <w:szCs w:val="20"/>
        </w:rPr>
        <w:t>Todos los sistemas de radiodifusión de televisión de señal abierta analógica deberán usar filtros.</w:t>
      </w:r>
    </w:p>
    <w:p w:rsidR="005F4099" w:rsidRPr="00035971" w:rsidRDefault="005F4099" w:rsidP="005F4099">
      <w:pPr>
        <w:pStyle w:val="Prrafodelista"/>
        <w:jc w:val="center"/>
        <w:rPr>
          <w:rFonts w:ascii="Arial" w:hAnsi="Arial" w:cs="Arial"/>
          <w:b/>
          <w:sz w:val="20"/>
          <w:szCs w:val="20"/>
        </w:rPr>
      </w:pPr>
    </w:p>
    <w:p w:rsidR="009D2A18" w:rsidRPr="00BD55BD" w:rsidRDefault="009D2A18" w:rsidP="00035971">
      <w:pPr>
        <w:autoSpaceDE w:val="0"/>
        <w:autoSpaceDN w:val="0"/>
        <w:adjustRightInd w:val="0"/>
        <w:jc w:val="center"/>
        <w:rPr>
          <w:rFonts w:cs="Arial"/>
          <w:b/>
        </w:rPr>
      </w:pPr>
      <w:r w:rsidRPr="00BD55BD">
        <w:rPr>
          <w:rFonts w:cs="Arial"/>
          <w:b/>
        </w:rPr>
        <w:t>TÍTULO III</w:t>
      </w:r>
    </w:p>
    <w:p w:rsidR="009D2A18" w:rsidRPr="00BD55BD" w:rsidRDefault="009D2A18" w:rsidP="009D2A18">
      <w:pPr>
        <w:autoSpaceDE w:val="0"/>
        <w:autoSpaceDN w:val="0"/>
        <w:adjustRightInd w:val="0"/>
        <w:jc w:val="center"/>
        <w:rPr>
          <w:rFonts w:cs="Arial"/>
          <w:b/>
        </w:rPr>
      </w:pPr>
    </w:p>
    <w:p w:rsidR="009D2A18" w:rsidRPr="00BD55BD" w:rsidRDefault="009D2A18" w:rsidP="009D2A18">
      <w:pPr>
        <w:autoSpaceDE w:val="0"/>
        <w:autoSpaceDN w:val="0"/>
        <w:adjustRightInd w:val="0"/>
        <w:jc w:val="center"/>
        <w:rPr>
          <w:rFonts w:cs="Arial"/>
          <w:b/>
        </w:rPr>
      </w:pPr>
      <w:r w:rsidRPr="00BD55BD">
        <w:rPr>
          <w:rFonts w:cs="Arial"/>
          <w:b/>
        </w:rPr>
        <w:t>SERVICIO DE RADIODIFUSIÓN DE TELEVISIÓN DE SEÑAL ABIERTA DIGITAL TERRESTRE</w:t>
      </w:r>
    </w:p>
    <w:p w:rsidR="009D2A18" w:rsidRPr="00BD55BD" w:rsidRDefault="009D2A18" w:rsidP="009D2A18">
      <w:pPr>
        <w:autoSpaceDE w:val="0"/>
        <w:autoSpaceDN w:val="0"/>
        <w:adjustRightInd w:val="0"/>
        <w:jc w:val="center"/>
        <w:rPr>
          <w:rFonts w:cs="Arial"/>
          <w:b/>
        </w:rPr>
      </w:pPr>
    </w:p>
    <w:p w:rsidR="00445B56" w:rsidRPr="00BD55BD" w:rsidRDefault="00445B56" w:rsidP="00F04D4C">
      <w:pPr>
        <w:autoSpaceDE w:val="0"/>
        <w:autoSpaceDN w:val="0"/>
        <w:adjustRightInd w:val="0"/>
        <w:jc w:val="center"/>
        <w:rPr>
          <w:rFonts w:eastAsia="Calibri" w:cs="Arial"/>
          <w:b/>
          <w:bCs/>
          <w:color w:val="000000"/>
          <w:lang w:val="es-EC" w:eastAsia="en-US"/>
        </w:rPr>
      </w:pPr>
      <w:r w:rsidRPr="00BD55BD">
        <w:rPr>
          <w:rFonts w:eastAsia="Calibri" w:cs="Arial"/>
          <w:b/>
          <w:bCs/>
          <w:color w:val="000000"/>
          <w:lang w:val="es-EC" w:eastAsia="en-US"/>
        </w:rPr>
        <w:t>CAPÍTULO I</w:t>
      </w:r>
    </w:p>
    <w:p w:rsidR="0004184F" w:rsidRPr="00932F13" w:rsidRDefault="0004184F" w:rsidP="00F04D4C">
      <w:pPr>
        <w:autoSpaceDE w:val="0"/>
        <w:autoSpaceDN w:val="0"/>
        <w:adjustRightInd w:val="0"/>
        <w:jc w:val="center"/>
        <w:rPr>
          <w:rFonts w:eastAsia="Calibri" w:cs="Arial"/>
          <w:color w:val="000000"/>
          <w:lang w:val="es-EC" w:eastAsia="en-US"/>
        </w:rPr>
      </w:pPr>
    </w:p>
    <w:p w:rsidR="00445B56" w:rsidRPr="00200CC4" w:rsidRDefault="00445B56" w:rsidP="00F04D4C">
      <w:pPr>
        <w:autoSpaceDE w:val="0"/>
        <w:autoSpaceDN w:val="0"/>
        <w:adjustRightInd w:val="0"/>
        <w:jc w:val="center"/>
        <w:rPr>
          <w:rFonts w:eastAsia="Calibri" w:cs="Arial"/>
          <w:color w:val="000000"/>
          <w:lang w:val="es-EC" w:eastAsia="en-US"/>
        </w:rPr>
      </w:pPr>
      <w:r w:rsidRPr="00CB5E48">
        <w:rPr>
          <w:rFonts w:eastAsia="Calibri" w:cs="Arial"/>
          <w:b/>
          <w:bCs/>
          <w:color w:val="000000"/>
          <w:lang w:val="es-EC" w:eastAsia="en-US"/>
        </w:rPr>
        <w:t>BANDAS DE FRECUENCIAS, CANALIZACI</w:t>
      </w:r>
      <w:r w:rsidR="00E014D3" w:rsidRPr="00CB5E48">
        <w:rPr>
          <w:rFonts w:eastAsia="Calibri" w:cs="Arial"/>
          <w:b/>
          <w:bCs/>
          <w:color w:val="000000"/>
          <w:lang w:val="es-EC" w:eastAsia="en-US"/>
        </w:rPr>
        <w:t>Ó</w:t>
      </w:r>
      <w:r w:rsidRPr="00200CC4">
        <w:rPr>
          <w:rFonts w:eastAsia="Calibri" w:cs="Arial"/>
          <w:b/>
          <w:bCs/>
          <w:color w:val="000000"/>
          <w:lang w:val="es-EC" w:eastAsia="en-US"/>
        </w:rPr>
        <w:t>N Y CANALES</w:t>
      </w:r>
    </w:p>
    <w:p w:rsidR="00F04D4C" w:rsidRPr="002F5469" w:rsidRDefault="00F04D4C" w:rsidP="000F401A">
      <w:pPr>
        <w:autoSpaceDE w:val="0"/>
        <w:autoSpaceDN w:val="0"/>
        <w:adjustRightInd w:val="0"/>
        <w:jc w:val="both"/>
        <w:rPr>
          <w:rFonts w:eastAsia="Calibri" w:cs="Arial"/>
          <w:b/>
          <w:bCs/>
          <w:color w:val="000000"/>
          <w:lang w:val="es-EC" w:eastAsia="en-US"/>
        </w:rPr>
      </w:pPr>
    </w:p>
    <w:p w:rsidR="00445B56" w:rsidRPr="00035971" w:rsidRDefault="003023E9" w:rsidP="000F401A">
      <w:pPr>
        <w:autoSpaceDE w:val="0"/>
        <w:autoSpaceDN w:val="0"/>
        <w:adjustRightInd w:val="0"/>
        <w:jc w:val="both"/>
        <w:rPr>
          <w:rFonts w:eastAsia="Calibri" w:cs="Arial"/>
          <w:color w:val="000000"/>
          <w:lang w:val="es-EC" w:eastAsia="en-US"/>
        </w:rPr>
      </w:pPr>
      <w:r w:rsidRPr="00035971">
        <w:rPr>
          <w:rFonts w:eastAsia="Calibri" w:cs="Arial"/>
          <w:b/>
          <w:bCs/>
          <w:color w:val="000000"/>
          <w:lang w:val="es-EC" w:eastAsia="en-US"/>
        </w:rPr>
        <w:t xml:space="preserve">Artículo </w:t>
      </w:r>
      <w:r w:rsidR="009D2A18" w:rsidRPr="00035971">
        <w:rPr>
          <w:rFonts w:eastAsia="Calibri" w:cs="Arial"/>
          <w:b/>
          <w:bCs/>
          <w:color w:val="000000"/>
          <w:lang w:val="es-EC" w:eastAsia="en-US"/>
        </w:rPr>
        <w:t>1</w:t>
      </w:r>
      <w:r w:rsidR="00ED3990">
        <w:rPr>
          <w:rFonts w:eastAsia="Calibri" w:cs="Arial"/>
          <w:b/>
          <w:bCs/>
          <w:color w:val="000000"/>
          <w:lang w:val="es-EC" w:eastAsia="en-US"/>
        </w:rPr>
        <w:t>4</w:t>
      </w:r>
      <w:r w:rsidR="00445B56" w:rsidRPr="00035971">
        <w:rPr>
          <w:rFonts w:eastAsia="Calibri" w:cs="Arial"/>
          <w:b/>
          <w:bCs/>
          <w:color w:val="000000"/>
          <w:lang w:val="es-EC" w:eastAsia="en-US"/>
        </w:rPr>
        <w:t xml:space="preserve">.- Bandas de </w:t>
      </w:r>
      <w:r w:rsidR="00D86A85" w:rsidRPr="00035971">
        <w:rPr>
          <w:rFonts w:eastAsia="Calibri" w:cs="Arial"/>
          <w:b/>
          <w:bCs/>
          <w:color w:val="000000"/>
          <w:lang w:val="es-EC" w:eastAsia="en-US"/>
        </w:rPr>
        <w:t>Frecuencias. -</w:t>
      </w:r>
      <w:r w:rsidR="00445B56" w:rsidRPr="00035971">
        <w:rPr>
          <w:rFonts w:eastAsia="Calibri" w:cs="Arial"/>
          <w:b/>
          <w:bCs/>
          <w:color w:val="000000"/>
          <w:lang w:val="es-EC" w:eastAsia="en-US"/>
        </w:rPr>
        <w:t xml:space="preserve"> </w:t>
      </w:r>
      <w:r w:rsidR="00445B56" w:rsidRPr="00035971">
        <w:rPr>
          <w:rFonts w:eastAsia="Calibri" w:cs="Arial"/>
          <w:color w:val="000000"/>
          <w:lang w:val="es-EC" w:eastAsia="en-US"/>
        </w:rPr>
        <w:t>Para el servicio de televisión</w:t>
      </w:r>
      <w:r w:rsidR="009D2A18" w:rsidRPr="00035971">
        <w:rPr>
          <w:rFonts w:eastAsia="Calibri" w:cs="Arial"/>
          <w:color w:val="000000"/>
          <w:lang w:val="es-EC" w:eastAsia="en-US"/>
        </w:rPr>
        <w:t xml:space="preserve"> de señal abierta</w:t>
      </w:r>
      <w:r w:rsidR="00445B56" w:rsidRPr="00035971">
        <w:rPr>
          <w:rFonts w:eastAsia="Calibri" w:cs="Arial"/>
          <w:color w:val="000000"/>
          <w:lang w:val="es-EC" w:eastAsia="en-US"/>
        </w:rPr>
        <w:t xml:space="preserve"> digital terrestre se establecen las siguientes bandas de frecuencias: </w:t>
      </w:r>
    </w:p>
    <w:p w:rsidR="00F04D4C" w:rsidRPr="00035971" w:rsidRDefault="00F04D4C" w:rsidP="000F401A">
      <w:pPr>
        <w:autoSpaceDE w:val="0"/>
        <w:autoSpaceDN w:val="0"/>
        <w:adjustRightInd w:val="0"/>
        <w:jc w:val="both"/>
        <w:rPr>
          <w:rFonts w:eastAsia="Calibri" w:cs="Arial"/>
          <w:color w:val="000000"/>
          <w:lang w:val="es-EC" w:eastAsia="en-US"/>
        </w:rPr>
      </w:pPr>
    </w:p>
    <w:p w:rsidR="00445B56" w:rsidRPr="00035971" w:rsidRDefault="00445B56" w:rsidP="007F7FDE">
      <w:pPr>
        <w:autoSpaceDE w:val="0"/>
        <w:autoSpaceDN w:val="0"/>
        <w:adjustRightInd w:val="0"/>
        <w:ind w:left="993" w:hanging="285"/>
        <w:jc w:val="both"/>
        <w:rPr>
          <w:rFonts w:eastAsia="Calibri" w:cs="Arial"/>
          <w:color w:val="000000"/>
          <w:lang w:val="es-EC" w:eastAsia="en-US"/>
        </w:rPr>
      </w:pPr>
      <w:r w:rsidRPr="00035971">
        <w:rPr>
          <w:rFonts w:eastAsia="Calibri" w:cs="Arial"/>
          <w:color w:val="000000"/>
          <w:lang w:val="es-EC" w:eastAsia="en-US"/>
        </w:rPr>
        <w:t>a) Frecuencias principales: Las destinadas para el servicio de televisión</w:t>
      </w:r>
      <w:r w:rsidR="009D2A18" w:rsidRPr="00035971">
        <w:rPr>
          <w:rFonts w:eastAsia="Calibri" w:cs="Arial"/>
          <w:color w:val="000000"/>
          <w:lang w:val="es-EC" w:eastAsia="en-US"/>
        </w:rPr>
        <w:t xml:space="preserve"> de señal abierta</w:t>
      </w:r>
      <w:r w:rsidRPr="00035971">
        <w:rPr>
          <w:rFonts w:eastAsia="Calibri" w:cs="Arial"/>
          <w:color w:val="000000"/>
          <w:lang w:val="es-EC" w:eastAsia="en-US"/>
        </w:rPr>
        <w:t xml:space="preserve"> digital terrestre. </w:t>
      </w:r>
    </w:p>
    <w:p w:rsidR="00F04D4C" w:rsidRPr="00035971" w:rsidRDefault="00F04D4C" w:rsidP="00F04D4C">
      <w:pPr>
        <w:spacing w:line="276" w:lineRule="auto"/>
        <w:jc w:val="both"/>
        <w:rPr>
          <w:rFonts w:cs="Arial"/>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6"/>
        <w:gridCol w:w="2255"/>
        <w:gridCol w:w="972"/>
      </w:tblGrid>
      <w:tr w:rsidR="00A142B8" w:rsidRPr="00035971" w:rsidTr="00A142B8">
        <w:trPr>
          <w:trHeight w:val="227"/>
          <w:jc w:val="center"/>
        </w:trPr>
        <w:tc>
          <w:tcPr>
            <w:tcW w:w="4673" w:type="dxa"/>
            <w:gridSpan w:val="3"/>
            <w:shd w:val="clear" w:color="auto" w:fill="D9D9D9"/>
            <w:noWrap/>
            <w:vAlign w:val="bottom"/>
            <w:hideMark/>
          </w:tcPr>
          <w:p w:rsidR="00A142B8" w:rsidRPr="00035971" w:rsidRDefault="00A142B8" w:rsidP="00A142B8">
            <w:pPr>
              <w:jc w:val="center"/>
              <w:rPr>
                <w:rFonts w:cs="Arial"/>
                <w:b/>
                <w:iCs/>
                <w:color w:val="000000"/>
              </w:rPr>
            </w:pPr>
            <w:r w:rsidRPr="00035971">
              <w:rPr>
                <w:rFonts w:cs="Arial"/>
                <w:b/>
                <w:iCs/>
                <w:color w:val="000000"/>
              </w:rPr>
              <w:t>BANDAS</w:t>
            </w:r>
          </w:p>
        </w:tc>
      </w:tr>
      <w:tr w:rsidR="00A142B8" w:rsidRPr="00035971" w:rsidTr="00A142B8">
        <w:trPr>
          <w:trHeight w:val="227"/>
          <w:jc w:val="center"/>
        </w:trPr>
        <w:tc>
          <w:tcPr>
            <w:tcW w:w="1446" w:type="dxa"/>
            <w:shd w:val="clear" w:color="auto" w:fill="auto"/>
            <w:noWrap/>
            <w:vAlign w:val="bottom"/>
          </w:tcPr>
          <w:p w:rsidR="00A142B8" w:rsidRPr="00035971" w:rsidRDefault="00A142B8" w:rsidP="003023E9">
            <w:pPr>
              <w:jc w:val="center"/>
              <w:rPr>
                <w:rFonts w:cs="Arial"/>
                <w:b/>
                <w:iCs/>
                <w:color w:val="000000"/>
              </w:rPr>
            </w:pPr>
            <w:r w:rsidRPr="00035971">
              <w:rPr>
                <w:rFonts w:cs="Arial"/>
                <w:color w:val="000000"/>
              </w:rPr>
              <w:t>BANDA III</w:t>
            </w:r>
          </w:p>
        </w:tc>
        <w:tc>
          <w:tcPr>
            <w:tcW w:w="2255" w:type="dxa"/>
            <w:shd w:val="clear" w:color="auto" w:fill="auto"/>
            <w:vAlign w:val="bottom"/>
          </w:tcPr>
          <w:p w:rsidR="00A142B8" w:rsidRPr="00035971" w:rsidRDefault="00A142B8" w:rsidP="003023E9">
            <w:pPr>
              <w:jc w:val="center"/>
              <w:rPr>
                <w:rFonts w:cs="Arial"/>
                <w:b/>
                <w:iCs/>
                <w:color w:val="000000"/>
              </w:rPr>
            </w:pPr>
            <w:r w:rsidRPr="00035971">
              <w:rPr>
                <w:rFonts w:cs="Arial"/>
              </w:rPr>
              <w:t>de 174 a 216 MHz</w:t>
            </w:r>
          </w:p>
        </w:tc>
        <w:tc>
          <w:tcPr>
            <w:tcW w:w="972" w:type="dxa"/>
            <w:vAlign w:val="center"/>
          </w:tcPr>
          <w:p w:rsidR="00A142B8" w:rsidRPr="00035971" w:rsidRDefault="00A142B8" w:rsidP="003023E9">
            <w:pPr>
              <w:jc w:val="center"/>
              <w:rPr>
                <w:rFonts w:cs="Arial"/>
              </w:rPr>
            </w:pPr>
            <w:r w:rsidRPr="00035971">
              <w:rPr>
                <w:rFonts w:cs="Arial"/>
              </w:rPr>
              <w:t>VHF</w:t>
            </w:r>
          </w:p>
        </w:tc>
      </w:tr>
      <w:tr w:rsidR="00A142B8" w:rsidRPr="00035971" w:rsidTr="00A142B8">
        <w:trPr>
          <w:trHeight w:val="227"/>
          <w:jc w:val="center"/>
        </w:trPr>
        <w:tc>
          <w:tcPr>
            <w:tcW w:w="1446" w:type="dxa"/>
            <w:vMerge w:val="restart"/>
            <w:shd w:val="clear" w:color="auto" w:fill="auto"/>
            <w:noWrap/>
            <w:vAlign w:val="center"/>
            <w:hideMark/>
          </w:tcPr>
          <w:p w:rsidR="00A142B8" w:rsidRPr="00035971" w:rsidRDefault="00A142B8" w:rsidP="003023E9">
            <w:pPr>
              <w:jc w:val="center"/>
              <w:rPr>
                <w:rFonts w:cs="Arial"/>
                <w:color w:val="000000"/>
              </w:rPr>
            </w:pPr>
            <w:r w:rsidRPr="00035971">
              <w:rPr>
                <w:rFonts w:cs="Arial"/>
                <w:color w:val="000000"/>
              </w:rPr>
              <w:t>BANDA IV</w:t>
            </w:r>
          </w:p>
        </w:tc>
        <w:tc>
          <w:tcPr>
            <w:tcW w:w="2255" w:type="dxa"/>
            <w:shd w:val="clear" w:color="auto" w:fill="auto"/>
            <w:noWrap/>
            <w:vAlign w:val="center"/>
            <w:hideMark/>
          </w:tcPr>
          <w:p w:rsidR="00A142B8" w:rsidRPr="00035971" w:rsidRDefault="00E36F81" w:rsidP="007F7FDE">
            <w:pPr>
              <w:jc w:val="center"/>
              <w:rPr>
                <w:rFonts w:cs="Arial"/>
                <w:color w:val="000000"/>
              </w:rPr>
            </w:pPr>
            <w:r w:rsidRPr="00035971">
              <w:rPr>
                <w:rFonts w:cs="Arial"/>
                <w:color w:val="000000"/>
              </w:rPr>
              <w:t>de 470 a 488</w:t>
            </w:r>
            <w:r w:rsidR="00A142B8" w:rsidRPr="00035971">
              <w:rPr>
                <w:rFonts w:cs="Arial"/>
                <w:color w:val="000000"/>
              </w:rPr>
              <w:t xml:space="preserve"> MHz</w:t>
            </w:r>
          </w:p>
        </w:tc>
        <w:tc>
          <w:tcPr>
            <w:tcW w:w="972" w:type="dxa"/>
            <w:vMerge w:val="restart"/>
            <w:vAlign w:val="center"/>
          </w:tcPr>
          <w:p w:rsidR="00A142B8" w:rsidRPr="00035971" w:rsidRDefault="00A142B8" w:rsidP="007F7FDE">
            <w:pPr>
              <w:jc w:val="center"/>
              <w:rPr>
                <w:rFonts w:cs="Arial"/>
                <w:color w:val="000000"/>
              </w:rPr>
            </w:pPr>
            <w:r w:rsidRPr="00035971">
              <w:rPr>
                <w:rFonts w:cs="Arial"/>
                <w:color w:val="000000"/>
              </w:rPr>
              <w:t>UHF</w:t>
            </w:r>
          </w:p>
        </w:tc>
      </w:tr>
      <w:tr w:rsidR="00A142B8" w:rsidRPr="00035971" w:rsidTr="00A142B8">
        <w:trPr>
          <w:trHeight w:val="227"/>
          <w:jc w:val="center"/>
        </w:trPr>
        <w:tc>
          <w:tcPr>
            <w:tcW w:w="1446" w:type="dxa"/>
            <w:vMerge/>
            <w:shd w:val="clear" w:color="auto" w:fill="auto"/>
            <w:noWrap/>
            <w:vAlign w:val="center"/>
          </w:tcPr>
          <w:p w:rsidR="00A142B8" w:rsidRPr="00035971" w:rsidRDefault="00A142B8" w:rsidP="003023E9">
            <w:pPr>
              <w:jc w:val="center"/>
              <w:rPr>
                <w:rFonts w:cs="Arial"/>
                <w:color w:val="000000"/>
              </w:rPr>
            </w:pPr>
          </w:p>
        </w:tc>
        <w:tc>
          <w:tcPr>
            <w:tcW w:w="2255" w:type="dxa"/>
            <w:shd w:val="clear" w:color="auto" w:fill="auto"/>
            <w:noWrap/>
            <w:vAlign w:val="center"/>
          </w:tcPr>
          <w:p w:rsidR="00A142B8" w:rsidRPr="00035971" w:rsidRDefault="00A142B8" w:rsidP="007F7FDE">
            <w:pPr>
              <w:jc w:val="center"/>
              <w:rPr>
                <w:rFonts w:cs="Arial"/>
                <w:color w:val="000000"/>
              </w:rPr>
            </w:pPr>
            <w:r w:rsidRPr="00035971">
              <w:rPr>
                <w:rFonts w:cs="Arial"/>
                <w:color w:val="000000"/>
              </w:rPr>
              <w:t>de 512 a 608 MHz</w:t>
            </w:r>
          </w:p>
        </w:tc>
        <w:tc>
          <w:tcPr>
            <w:tcW w:w="972" w:type="dxa"/>
            <w:vMerge/>
            <w:vAlign w:val="center"/>
          </w:tcPr>
          <w:p w:rsidR="00A142B8" w:rsidRPr="00035971" w:rsidRDefault="00A142B8" w:rsidP="007F7FDE">
            <w:pPr>
              <w:jc w:val="center"/>
              <w:rPr>
                <w:rFonts w:cs="Arial"/>
                <w:color w:val="000000"/>
              </w:rPr>
            </w:pPr>
          </w:p>
        </w:tc>
      </w:tr>
      <w:tr w:rsidR="00A142B8" w:rsidRPr="00035971" w:rsidTr="00A142B8">
        <w:trPr>
          <w:trHeight w:val="227"/>
          <w:jc w:val="center"/>
        </w:trPr>
        <w:tc>
          <w:tcPr>
            <w:tcW w:w="1446" w:type="dxa"/>
            <w:vMerge/>
            <w:shd w:val="clear" w:color="auto" w:fill="auto"/>
            <w:noWrap/>
            <w:vAlign w:val="center"/>
          </w:tcPr>
          <w:p w:rsidR="00A142B8" w:rsidRPr="00035971" w:rsidRDefault="00A142B8" w:rsidP="003023E9">
            <w:pPr>
              <w:jc w:val="center"/>
              <w:rPr>
                <w:rFonts w:cs="Arial"/>
                <w:color w:val="000000"/>
              </w:rPr>
            </w:pPr>
          </w:p>
        </w:tc>
        <w:tc>
          <w:tcPr>
            <w:tcW w:w="2255" w:type="dxa"/>
            <w:shd w:val="clear" w:color="auto" w:fill="auto"/>
            <w:noWrap/>
            <w:vAlign w:val="center"/>
          </w:tcPr>
          <w:p w:rsidR="00A142B8" w:rsidRPr="00035971" w:rsidRDefault="00A142B8" w:rsidP="007F7FDE">
            <w:pPr>
              <w:jc w:val="center"/>
              <w:rPr>
                <w:rFonts w:cs="Arial"/>
                <w:color w:val="000000"/>
              </w:rPr>
            </w:pPr>
            <w:r w:rsidRPr="00035971">
              <w:rPr>
                <w:rFonts w:cs="Arial"/>
                <w:color w:val="000000"/>
              </w:rPr>
              <w:t>de 614 a 644 MHz</w:t>
            </w:r>
          </w:p>
        </w:tc>
        <w:tc>
          <w:tcPr>
            <w:tcW w:w="972" w:type="dxa"/>
            <w:vMerge/>
            <w:vAlign w:val="center"/>
          </w:tcPr>
          <w:p w:rsidR="00A142B8" w:rsidRPr="00035971" w:rsidRDefault="00A142B8" w:rsidP="007F7FDE">
            <w:pPr>
              <w:jc w:val="center"/>
              <w:rPr>
                <w:rFonts w:cs="Arial"/>
                <w:color w:val="000000"/>
              </w:rPr>
            </w:pPr>
          </w:p>
        </w:tc>
      </w:tr>
      <w:tr w:rsidR="00A142B8" w:rsidRPr="00035971" w:rsidTr="00A142B8">
        <w:trPr>
          <w:trHeight w:val="227"/>
          <w:jc w:val="center"/>
        </w:trPr>
        <w:tc>
          <w:tcPr>
            <w:tcW w:w="1446" w:type="dxa"/>
            <w:shd w:val="clear" w:color="auto" w:fill="auto"/>
            <w:noWrap/>
            <w:vAlign w:val="center"/>
            <w:hideMark/>
          </w:tcPr>
          <w:p w:rsidR="00A142B8" w:rsidRPr="00035971" w:rsidRDefault="00A142B8" w:rsidP="003023E9">
            <w:pPr>
              <w:jc w:val="center"/>
              <w:rPr>
                <w:rFonts w:cs="Arial"/>
                <w:color w:val="000000"/>
              </w:rPr>
            </w:pPr>
            <w:r w:rsidRPr="00035971">
              <w:rPr>
                <w:rFonts w:cs="Arial"/>
                <w:color w:val="000000"/>
              </w:rPr>
              <w:t>BANDA V</w:t>
            </w:r>
          </w:p>
        </w:tc>
        <w:tc>
          <w:tcPr>
            <w:tcW w:w="2255" w:type="dxa"/>
            <w:shd w:val="clear" w:color="auto" w:fill="auto"/>
            <w:noWrap/>
            <w:vAlign w:val="center"/>
            <w:hideMark/>
          </w:tcPr>
          <w:p w:rsidR="00A142B8" w:rsidRPr="00035971" w:rsidRDefault="00A142B8" w:rsidP="007F7FDE">
            <w:pPr>
              <w:jc w:val="center"/>
              <w:rPr>
                <w:rFonts w:cs="Arial"/>
                <w:color w:val="000000"/>
              </w:rPr>
            </w:pPr>
            <w:r w:rsidRPr="00035971">
              <w:rPr>
                <w:rFonts w:cs="Arial"/>
                <w:color w:val="000000"/>
              </w:rPr>
              <w:t>de 644 a 698 MHz</w:t>
            </w:r>
          </w:p>
        </w:tc>
        <w:tc>
          <w:tcPr>
            <w:tcW w:w="972" w:type="dxa"/>
            <w:vAlign w:val="center"/>
          </w:tcPr>
          <w:p w:rsidR="00A142B8" w:rsidRPr="00035971" w:rsidRDefault="00A142B8" w:rsidP="007F7FDE">
            <w:pPr>
              <w:jc w:val="center"/>
              <w:rPr>
                <w:rFonts w:cs="Arial"/>
                <w:color w:val="000000"/>
              </w:rPr>
            </w:pPr>
            <w:r w:rsidRPr="00035971">
              <w:rPr>
                <w:rFonts w:cs="Arial"/>
                <w:color w:val="000000"/>
              </w:rPr>
              <w:t>UHF</w:t>
            </w:r>
          </w:p>
        </w:tc>
      </w:tr>
    </w:tbl>
    <w:p w:rsidR="00F04D4C" w:rsidRPr="00035971" w:rsidRDefault="00F04D4C" w:rsidP="00F04D4C">
      <w:pPr>
        <w:spacing w:line="276" w:lineRule="auto"/>
        <w:ind w:left="360"/>
        <w:jc w:val="center"/>
        <w:rPr>
          <w:rFonts w:cs="Arial"/>
        </w:rPr>
      </w:pPr>
      <w:r w:rsidRPr="00035971">
        <w:rPr>
          <w:rFonts w:cs="Arial"/>
        </w:rPr>
        <w:t>Tabla N</w:t>
      </w:r>
      <w:r w:rsidR="000F4416" w:rsidRPr="00035971">
        <w:rPr>
          <w:rFonts w:cs="Arial"/>
        </w:rPr>
        <w:t>r</w:t>
      </w:r>
      <w:r w:rsidRPr="00035971">
        <w:rPr>
          <w:rFonts w:cs="Arial"/>
        </w:rPr>
        <w:t xml:space="preserve">o. </w:t>
      </w:r>
      <w:r w:rsidR="00CB5E48">
        <w:rPr>
          <w:rFonts w:cs="Arial"/>
        </w:rPr>
        <w:t>4</w:t>
      </w:r>
      <w:r w:rsidR="000F4416" w:rsidRPr="00035971">
        <w:rPr>
          <w:rFonts w:cs="Arial"/>
        </w:rPr>
        <w:t>:</w:t>
      </w:r>
      <w:r w:rsidRPr="00035971">
        <w:rPr>
          <w:rFonts w:cs="Arial"/>
        </w:rPr>
        <w:t xml:space="preserve"> Bandas de Frecuencias Principales</w:t>
      </w:r>
    </w:p>
    <w:p w:rsidR="00445B56" w:rsidRPr="008C61AD" w:rsidRDefault="00445B56" w:rsidP="000F401A">
      <w:pPr>
        <w:jc w:val="both"/>
        <w:rPr>
          <w:rFonts w:cs="Arial"/>
          <w:b/>
        </w:rPr>
      </w:pPr>
    </w:p>
    <w:p w:rsidR="00445B56" w:rsidRPr="00200CC4" w:rsidRDefault="00445B56" w:rsidP="00F04D4C">
      <w:pPr>
        <w:pStyle w:val="Default"/>
        <w:ind w:left="993" w:hanging="285"/>
        <w:jc w:val="both"/>
        <w:rPr>
          <w:sz w:val="20"/>
          <w:szCs w:val="20"/>
        </w:rPr>
      </w:pPr>
      <w:r w:rsidRPr="00932F13">
        <w:rPr>
          <w:sz w:val="20"/>
          <w:szCs w:val="20"/>
        </w:rPr>
        <w:t xml:space="preserve">b) Frecuencias auxiliares: </w:t>
      </w:r>
      <w:r w:rsidR="00D86A85" w:rsidRPr="00C6402C">
        <w:rPr>
          <w:sz w:val="20"/>
          <w:szCs w:val="20"/>
        </w:rPr>
        <w:t xml:space="preserve">Las destinadas para enlaces auxiliares radioeléctricos </w:t>
      </w:r>
      <w:r w:rsidR="00D86A85" w:rsidRPr="00CB5E48">
        <w:rPr>
          <w:sz w:val="20"/>
          <w:szCs w:val="20"/>
        </w:rPr>
        <w:t>atribuidas en el Plan Nacional de Frecuencias, de acuerdo con las canalizaciones respectivas.</w:t>
      </w:r>
    </w:p>
    <w:p w:rsidR="00F04D4C" w:rsidRPr="002F5469" w:rsidRDefault="00F04D4C" w:rsidP="00F04D4C">
      <w:pPr>
        <w:pStyle w:val="Default"/>
        <w:ind w:left="360"/>
        <w:jc w:val="both"/>
        <w:rPr>
          <w:sz w:val="20"/>
          <w:szCs w:val="20"/>
        </w:rPr>
      </w:pPr>
    </w:p>
    <w:p w:rsidR="007B4768" w:rsidRPr="00035971" w:rsidRDefault="003023E9" w:rsidP="007B4768">
      <w:pPr>
        <w:jc w:val="both"/>
        <w:rPr>
          <w:rFonts w:cs="Arial"/>
        </w:rPr>
      </w:pPr>
      <w:r w:rsidRPr="00035971">
        <w:rPr>
          <w:rFonts w:cs="Arial"/>
          <w:b/>
          <w:bCs/>
        </w:rPr>
        <w:t xml:space="preserve">Artículo </w:t>
      </w:r>
      <w:r w:rsidR="009D2A18" w:rsidRPr="00035971">
        <w:rPr>
          <w:rFonts w:cs="Arial"/>
          <w:b/>
          <w:bCs/>
        </w:rPr>
        <w:t>1</w:t>
      </w:r>
      <w:r w:rsidR="00ED3990">
        <w:rPr>
          <w:rFonts w:cs="Arial"/>
          <w:b/>
          <w:bCs/>
        </w:rPr>
        <w:t>5</w:t>
      </w:r>
      <w:r w:rsidR="00445B56" w:rsidRPr="00035971">
        <w:rPr>
          <w:rFonts w:cs="Arial"/>
          <w:b/>
          <w:bCs/>
        </w:rPr>
        <w:t xml:space="preserve">.- Canalización de Bandas de </w:t>
      </w:r>
      <w:r w:rsidR="0059509B" w:rsidRPr="00035971">
        <w:rPr>
          <w:rFonts w:cs="Arial"/>
          <w:b/>
          <w:bCs/>
        </w:rPr>
        <w:t>Frecuencias. -</w:t>
      </w:r>
      <w:r w:rsidR="00445B56" w:rsidRPr="00035971">
        <w:rPr>
          <w:rFonts w:cs="Arial"/>
          <w:b/>
          <w:bCs/>
        </w:rPr>
        <w:t xml:space="preserve"> </w:t>
      </w:r>
      <w:r w:rsidR="007B4768" w:rsidRPr="00035971">
        <w:rPr>
          <w:rFonts w:cs="Arial"/>
        </w:rPr>
        <w:t xml:space="preserve">Las bandas de frecuencias principales se dividen en </w:t>
      </w:r>
      <w:r w:rsidR="0018554E">
        <w:rPr>
          <w:rFonts w:cs="Arial"/>
        </w:rPr>
        <w:t>40</w:t>
      </w:r>
      <w:r w:rsidR="007B4768" w:rsidRPr="00035971">
        <w:rPr>
          <w:rFonts w:cs="Arial"/>
        </w:rPr>
        <w:t xml:space="preserve"> canales físicos de 6 MHz de ancho de banda cada uno, la frecuencia de la portadora central del canal debe ser desplazada positivamente 1/7 MHz (142,857 kHz) con relación a la frecuencia central, lo que se conoce también como off-set de frecuencia central del canal, de acuerdo </w:t>
      </w:r>
      <w:r w:rsidR="003B4DB9">
        <w:rPr>
          <w:rFonts w:cs="Arial"/>
        </w:rPr>
        <w:t>al detalle del Anexo Nro. 2.</w:t>
      </w:r>
    </w:p>
    <w:p w:rsidR="00F04D4C" w:rsidRPr="00035971" w:rsidRDefault="00F04D4C" w:rsidP="00F04D4C">
      <w:pPr>
        <w:spacing w:line="276" w:lineRule="auto"/>
        <w:ind w:left="360"/>
        <w:jc w:val="both"/>
        <w:rPr>
          <w:rFonts w:cs="Arial"/>
          <w:highlight w:val="yellow"/>
        </w:rPr>
      </w:pPr>
    </w:p>
    <w:p w:rsidR="00DD16D9" w:rsidRDefault="00DD16D9" w:rsidP="000F401A">
      <w:pPr>
        <w:pStyle w:val="Default"/>
        <w:jc w:val="both"/>
        <w:rPr>
          <w:sz w:val="20"/>
          <w:szCs w:val="20"/>
        </w:rPr>
      </w:pPr>
      <w:r>
        <w:rPr>
          <w:sz w:val="20"/>
          <w:szCs w:val="20"/>
        </w:rPr>
        <w:t>L</w:t>
      </w:r>
      <w:r w:rsidRPr="00DD16D9">
        <w:rPr>
          <w:sz w:val="20"/>
          <w:szCs w:val="20"/>
        </w:rPr>
        <w:t>a banda 608-614 MHz correspondiente a</w:t>
      </w:r>
      <w:r>
        <w:rPr>
          <w:sz w:val="20"/>
          <w:szCs w:val="20"/>
        </w:rPr>
        <w:t>l canal 37</w:t>
      </w:r>
      <w:r w:rsidRPr="00DD16D9">
        <w:rPr>
          <w:sz w:val="20"/>
          <w:szCs w:val="20"/>
        </w:rPr>
        <w:t xml:space="preserve">, </w:t>
      </w:r>
      <w:r>
        <w:rPr>
          <w:sz w:val="20"/>
          <w:szCs w:val="20"/>
        </w:rPr>
        <w:t xml:space="preserve">no se atribuye </w:t>
      </w:r>
      <w:r w:rsidRPr="00DD16D9">
        <w:rPr>
          <w:sz w:val="20"/>
          <w:szCs w:val="20"/>
        </w:rPr>
        <w:t>al servicio de radiodifusión, en razón de que se encuentra atribuida a título primario para el servicio de Radioastronomía.</w:t>
      </w:r>
    </w:p>
    <w:p w:rsidR="00DD16D9" w:rsidRPr="00BD55BD" w:rsidRDefault="00DD16D9" w:rsidP="000F401A">
      <w:pPr>
        <w:pStyle w:val="Default"/>
        <w:jc w:val="both"/>
        <w:rPr>
          <w:sz w:val="20"/>
          <w:szCs w:val="20"/>
        </w:rPr>
      </w:pPr>
    </w:p>
    <w:p w:rsidR="00445B56" w:rsidRPr="00200CC4" w:rsidRDefault="003023E9" w:rsidP="000F401A">
      <w:pPr>
        <w:pStyle w:val="Default"/>
        <w:jc w:val="both"/>
        <w:rPr>
          <w:sz w:val="20"/>
          <w:szCs w:val="20"/>
        </w:rPr>
      </w:pPr>
      <w:r w:rsidRPr="00BD55BD">
        <w:rPr>
          <w:b/>
          <w:bCs/>
          <w:sz w:val="20"/>
          <w:szCs w:val="20"/>
        </w:rPr>
        <w:t xml:space="preserve">Artículo </w:t>
      </w:r>
      <w:r w:rsidR="009D2A18" w:rsidRPr="00BD55BD">
        <w:rPr>
          <w:b/>
          <w:bCs/>
          <w:sz w:val="20"/>
          <w:szCs w:val="20"/>
        </w:rPr>
        <w:t>1</w:t>
      </w:r>
      <w:r w:rsidR="00ED3990">
        <w:rPr>
          <w:b/>
          <w:bCs/>
          <w:sz w:val="20"/>
          <w:szCs w:val="20"/>
        </w:rPr>
        <w:t>6</w:t>
      </w:r>
      <w:r w:rsidR="00445B56" w:rsidRPr="00932F13">
        <w:rPr>
          <w:b/>
          <w:bCs/>
          <w:sz w:val="20"/>
          <w:szCs w:val="20"/>
        </w:rPr>
        <w:t xml:space="preserve">.- Asignación de </w:t>
      </w:r>
      <w:r w:rsidR="000F4416" w:rsidRPr="00932F13">
        <w:rPr>
          <w:b/>
          <w:bCs/>
          <w:sz w:val="20"/>
          <w:szCs w:val="20"/>
        </w:rPr>
        <w:t>Canales. -</w:t>
      </w:r>
      <w:r w:rsidR="00445B56" w:rsidRPr="00C6402C">
        <w:rPr>
          <w:b/>
          <w:bCs/>
          <w:sz w:val="20"/>
          <w:szCs w:val="20"/>
        </w:rPr>
        <w:t xml:space="preserve"> </w:t>
      </w:r>
      <w:r w:rsidR="00445B56" w:rsidRPr="00C6402C">
        <w:rPr>
          <w:sz w:val="20"/>
          <w:szCs w:val="20"/>
        </w:rPr>
        <w:t>La ARCOTEL</w:t>
      </w:r>
      <w:r w:rsidR="00445B56" w:rsidRPr="00CB5E48">
        <w:rPr>
          <w:sz w:val="20"/>
          <w:szCs w:val="20"/>
        </w:rPr>
        <w:t>, asignará los canales físicos</w:t>
      </w:r>
      <w:r w:rsidR="00693B7F" w:rsidRPr="00CB5E48">
        <w:rPr>
          <w:sz w:val="20"/>
          <w:szCs w:val="20"/>
        </w:rPr>
        <w:t xml:space="preserve"> de acuerdo al</w:t>
      </w:r>
      <w:r w:rsidR="00445B56" w:rsidRPr="00CB5E48">
        <w:rPr>
          <w:sz w:val="20"/>
          <w:szCs w:val="20"/>
        </w:rPr>
        <w:t xml:space="preserve"> </w:t>
      </w:r>
      <w:r w:rsidR="00A44FCE">
        <w:rPr>
          <w:sz w:val="20"/>
          <w:szCs w:val="20"/>
        </w:rPr>
        <w:t>Anexo Nro. 3</w:t>
      </w:r>
      <w:r w:rsidR="00445B56" w:rsidRPr="00200CC4">
        <w:rPr>
          <w:sz w:val="20"/>
          <w:szCs w:val="20"/>
        </w:rPr>
        <w:t xml:space="preserve">. </w:t>
      </w:r>
    </w:p>
    <w:p w:rsidR="0004184F" w:rsidRPr="002F5469" w:rsidRDefault="0004184F" w:rsidP="000F401A">
      <w:pPr>
        <w:pStyle w:val="Default"/>
        <w:jc w:val="both"/>
        <w:rPr>
          <w:sz w:val="20"/>
          <w:szCs w:val="20"/>
        </w:rPr>
      </w:pPr>
    </w:p>
    <w:p w:rsidR="00D86A85" w:rsidRPr="00BD55BD" w:rsidRDefault="00D86A85" w:rsidP="00D86A85">
      <w:pPr>
        <w:pStyle w:val="Default"/>
        <w:jc w:val="both"/>
        <w:rPr>
          <w:sz w:val="20"/>
          <w:szCs w:val="20"/>
        </w:rPr>
      </w:pPr>
      <w:r w:rsidRPr="00BD55BD">
        <w:rPr>
          <w:sz w:val="20"/>
          <w:szCs w:val="20"/>
        </w:rPr>
        <w:t xml:space="preserve">De conformidad a lo establecido en los Convenios Binacionales Ecuador - Colombia y Ecuador – Perú, para la asignación y uso de canales para la operación de estaciones de radiodifusión de televisión de señal abierta </w:t>
      </w:r>
      <w:r w:rsidR="004407F4">
        <w:rPr>
          <w:sz w:val="20"/>
          <w:szCs w:val="20"/>
        </w:rPr>
        <w:t>digital</w:t>
      </w:r>
      <w:r w:rsidRPr="00BD55BD">
        <w:rPr>
          <w:sz w:val="20"/>
          <w:szCs w:val="20"/>
        </w:rPr>
        <w:t xml:space="preserve"> en el área de frontera, se tomará en cuenta las consideraciones y grupos asignados en los citados convenios.</w:t>
      </w:r>
    </w:p>
    <w:p w:rsidR="00D86A85" w:rsidRPr="00BD55BD" w:rsidRDefault="00D86A85" w:rsidP="00D86A85">
      <w:pPr>
        <w:pStyle w:val="Default"/>
        <w:jc w:val="both"/>
        <w:rPr>
          <w:sz w:val="20"/>
          <w:szCs w:val="20"/>
        </w:rPr>
      </w:pPr>
    </w:p>
    <w:p w:rsidR="00445B56" w:rsidRPr="00C6402C" w:rsidRDefault="00A44FCE" w:rsidP="00D86A85">
      <w:pPr>
        <w:pStyle w:val="Default"/>
        <w:jc w:val="both"/>
        <w:rPr>
          <w:sz w:val="20"/>
          <w:szCs w:val="20"/>
        </w:rPr>
      </w:pPr>
      <w:r>
        <w:rPr>
          <w:sz w:val="20"/>
          <w:szCs w:val="20"/>
        </w:rPr>
        <w:t xml:space="preserve">La ARCOTEL </w:t>
      </w:r>
      <w:r w:rsidR="00D86A85" w:rsidRPr="00932F13">
        <w:rPr>
          <w:sz w:val="20"/>
          <w:szCs w:val="20"/>
        </w:rPr>
        <w:t>podrá autorizar el intercambio de canales entre poseedores de títulos habilitantes o cambio por otro canal disponible, siempre que técnicamente sea</w:t>
      </w:r>
      <w:r w:rsidR="00D86A85" w:rsidRPr="00C6402C">
        <w:rPr>
          <w:sz w:val="20"/>
          <w:szCs w:val="20"/>
        </w:rPr>
        <w:t xml:space="preserve"> factible.</w:t>
      </w:r>
    </w:p>
    <w:p w:rsidR="0004184F" w:rsidRPr="00CB5E48" w:rsidRDefault="0004184F" w:rsidP="000F401A">
      <w:pPr>
        <w:pStyle w:val="Default"/>
        <w:jc w:val="both"/>
        <w:rPr>
          <w:sz w:val="20"/>
          <w:szCs w:val="20"/>
        </w:rPr>
      </w:pPr>
    </w:p>
    <w:p w:rsidR="00445B56" w:rsidRDefault="003023E9" w:rsidP="000F401A">
      <w:pPr>
        <w:pStyle w:val="Default"/>
        <w:jc w:val="both"/>
        <w:rPr>
          <w:sz w:val="20"/>
          <w:szCs w:val="20"/>
        </w:rPr>
      </w:pPr>
      <w:r w:rsidRPr="00035971">
        <w:rPr>
          <w:b/>
          <w:bCs/>
          <w:sz w:val="20"/>
          <w:szCs w:val="20"/>
        </w:rPr>
        <w:t xml:space="preserve">Artículo </w:t>
      </w:r>
      <w:r w:rsidR="009D2A18" w:rsidRPr="00035971">
        <w:rPr>
          <w:b/>
          <w:bCs/>
          <w:sz w:val="20"/>
          <w:szCs w:val="20"/>
        </w:rPr>
        <w:t>1</w:t>
      </w:r>
      <w:r w:rsidR="00ED3990">
        <w:rPr>
          <w:b/>
          <w:bCs/>
          <w:sz w:val="20"/>
          <w:szCs w:val="20"/>
        </w:rPr>
        <w:t>7</w:t>
      </w:r>
      <w:r w:rsidR="00445B56" w:rsidRPr="00035971">
        <w:rPr>
          <w:b/>
          <w:bCs/>
          <w:sz w:val="20"/>
          <w:szCs w:val="20"/>
        </w:rPr>
        <w:t xml:space="preserve">.- Asignación de frecuencias </w:t>
      </w:r>
      <w:r w:rsidR="000F4416" w:rsidRPr="00035971">
        <w:rPr>
          <w:b/>
          <w:bCs/>
          <w:sz w:val="20"/>
          <w:szCs w:val="20"/>
        </w:rPr>
        <w:t>auxiliares. -</w:t>
      </w:r>
      <w:r w:rsidR="00445B56" w:rsidRPr="00035971">
        <w:rPr>
          <w:b/>
          <w:bCs/>
          <w:sz w:val="20"/>
          <w:szCs w:val="20"/>
        </w:rPr>
        <w:t xml:space="preserve"> </w:t>
      </w:r>
      <w:r w:rsidR="00445B56" w:rsidRPr="00035971">
        <w:rPr>
          <w:sz w:val="20"/>
          <w:szCs w:val="20"/>
        </w:rPr>
        <w:t xml:space="preserve">La ARCOTEL, asignará las frecuencias auxiliares de acuerdo a lo establecido en el Anexo </w:t>
      </w:r>
      <w:r w:rsidR="00A44FCE">
        <w:rPr>
          <w:sz w:val="20"/>
          <w:szCs w:val="20"/>
        </w:rPr>
        <w:t>4</w:t>
      </w:r>
      <w:r w:rsidR="00445B56" w:rsidRPr="00035971">
        <w:rPr>
          <w:sz w:val="20"/>
          <w:szCs w:val="20"/>
        </w:rPr>
        <w:t xml:space="preserve"> de la presente Norma. </w:t>
      </w:r>
    </w:p>
    <w:p w:rsidR="00573DA9" w:rsidRDefault="00573DA9" w:rsidP="000F401A">
      <w:pPr>
        <w:pStyle w:val="Default"/>
        <w:jc w:val="both"/>
        <w:rPr>
          <w:sz w:val="20"/>
          <w:szCs w:val="20"/>
        </w:rPr>
      </w:pPr>
    </w:p>
    <w:p w:rsidR="00573DA9" w:rsidRDefault="00573DA9" w:rsidP="00573DA9">
      <w:pPr>
        <w:pStyle w:val="Prrafodelista"/>
        <w:spacing w:after="0" w:line="240" w:lineRule="auto"/>
        <w:ind w:left="0"/>
        <w:jc w:val="both"/>
        <w:rPr>
          <w:rFonts w:ascii="Arial" w:hAnsi="Arial" w:cs="Arial"/>
          <w:sz w:val="20"/>
          <w:szCs w:val="20"/>
        </w:rPr>
      </w:pPr>
      <w:r w:rsidRPr="00F85B18">
        <w:rPr>
          <w:rFonts w:ascii="Arial" w:hAnsi="Arial" w:cs="Arial"/>
          <w:b/>
          <w:sz w:val="20"/>
          <w:szCs w:val="20"/>
        </w:rPr>
        <w:lastRenderedPageBreak/>
        <w:t xml:space="preserve">Artículo </w:t>
      </w:r>
      <w:r w:rsidR="005F13EF" w:rsidRPr="00F85B18">
        <w:rPr>
          <w:rFonts w:ascii="Arial" w:hAnsi="Arial" w:cs="Arial"/>
          <w:b/>
          <w:sz w:val="20"/>
          <w:szCs w:val="20"/>
        </w:rPr>
        <w:t>1</w:t>
      </w:r>
      <w:r w:rsidR="00ED3990" w:rsidRPr="00F85B18">
        <w:rPr>
          <w:rFonts w:ascii="Arial" w:hAnsi="Arial" w:cs="Arial"/>
          <w:b/>
          <w:sz w:val="20"/>
          <w:szCs w:val="20"/>
        </w:rPr>
        <w:t>8</w:t>
      </w:r>
      <w:r w:rsidRPr="00F85B18">
        <w:rPr>
          <w:rFonts w:ascii="Arial" w:hAnsi="Arial" w:cs="Arial"/>
          <w:b/>
          <w:sz w:val="20"/>
          <w:szCs w:val="20"/>
        </w:rPr>
        <w:t>.- Interferencias perjudiciales. -</w:t>
      </w:r>
      <w:r w:rsidRPr="00F85B18">
        <w:rPr>
          <w:rFonts w:ascii="Arial" w:hAnsi="Arial" w:cs="Arial"/>
          <w:sz w:val="20"/>
          <w:szCs w:val="20"/>
        </w:rPr>
        <w:t xml:space="preserve"> Los poseedores de títulos habilitantes deberán garantizar la no existencia de interferencias perjudiciales a los canales adyacentes, </w:t>
      </w:r>
      <w:proofErr w:type="spellStart"/>
      <w:r w:rsidRPr="00F85B18">
        <w:rPr>
          <w:rFonts w:ascii="Arial" w:hAnsi="Arial" w:cs="Arial"/>
          <w:sz w:val="20"/>
          <w:szCs w:val="20"/>
        </w:rPr>
        <w:t>co</w:t>
      </w:r>
      <w:proofErr w:type="spellEnd"/>
      <w:r w:rsidRPr="00F85B18">
        <w:rPr>
          <w:rFonts w:ascii="Arial" w:hAnsi="Arial" w:cs="Arial"/>
          <w:sz w:val="20"/>
          <w:szCs w:val="20"/>
        </w:rPr>
        <w:t>-canales asignados, u otros sistemas de radiocomunicaciones.</w:t>
      </w:r>
    </w:p>
    <w:p w:rsidR="00573DA9" w:rsidRPr="00035971" w:rsidRDefault="00573DA9" w:rsidP="000F401A">
      <w:pPr>
        <w:pStyle w:val="Default"/>
        <w:jc w:val="both"/>
        <w:rPr>
          <w:sz w:val="20"/>
          <w:szCs w:val="20"/>
        </w:rPr>
      </w:pPr>
    </w:p>
    <w:p w:rsidR="0004184F" w:rsidRPr="00035971" w:rsidRDefault="0004184F" w:rsidP="000F401A">
      <w:pPr>
        <w:pStyle w:val="Default"/>
        <w:jc w:val="both"/>
        <w:rPr>
          <w:sz w:val="20"/>
          <w:szCs w:val="20"/>
        </w:rPr>
      </w:pPr>
    </w:p>
    <w:p w:rsidR="0004184F" w:rsidRPr="00035971" w:rsidRDefault="0004184F" w:rsidP="000F401A">
      <w:pPr>
        <w:pStyle w:val="Default"/>
        <w:jc w:val="both"/>
        <w:rPr>
          <w:sz w:val="20"/>
          <w:szCs w:val="20"/>
        </w:rPr>
      </w:pPr>
    </w:p>
    <w:p w:rsidR="00445B56" w:rsidRPr="00035971" w:rsidRDefault="00445B56" w:rsidP="0004184F">
      <w:pPr>
        <w:pStyle w:val="Default"/>
        <w:jc w:val="center"/>
        <w:rPr>
          <w:b/>
          <w:bCs/>
          <w:sz w:val="20"/>
          <w:szCs w:val="20"/>
        </w:rPr>
      </w:pPr>
      <w:r w:rsidRPr="00035971">
        <w:rPr>
          <w:b/>
          <w:bCs/>
          <w:sz w:val="20"/>
          <w:szCs w:val="20"/>
        </w:rPr>
        <w:t>CAPÍTULO II</w:t>
      </w:r>
    </w:p>
    <w:p w:rsidR="0004184F" w:rsidRPr="00035971" w:rsidRDefault="0004184F" w:rsidP="0004184F">
      <w:pPr>
        <w:pStyle w:val="Default"/>
        <w:jc w:val="center"/>
        <w:rPr>
          <w:sz w:val="20"/>
          <w:szCs w:val="20"/>
        </w:rPr>
      </w:pPr>
    </w:p>
    <w:p w:rsidR="00445B56" w:rsidRPr="00035971" w:rsidRDefault="00445B56" w:rsidP="0004184F">
      <w:pPr>
        <w:pStyle w:val="Default"/>
        <w:jc w:val="center"/>
        <w:rPr>
          <w:b/>
          <w:bCs/>
          <w:sz w:val="20"/>
          <w:szCs w:val="20"/>
        </w:rPr>
      </w:pPr>
      <w:r w:rsidRPr="00035971">
        <w:rPr>
          <w:b/>
          <w:bCs/>
          <w:sz w:val="20"/>
          <w:szCs w:val="20"/>
        </w:rPr>
        <w:t>CARACTERIST</w:t>
      </w:r>
      <w:r w:rsidR="00E014D3" w:rsidRPr="00035971">
        <w:rPr>
          <w:b/>
          <w:bCs/>
          <w:sz w:val="20"/>
          <w:szCs w:val="20"/>
        </w:rPr>
        <w:t>Í</w:t>
      </w:r>
      <w:r w:rsidRPr="00035971">
        <w:rPr>
          <w:b/>
          <w:bCs/>
          <w:sz w:val="20"/>
          <w:szCs w:val="20"/>
        </w:rPr>
        <w:t>CAS T</w:t>
      </w:r>
      <w:r w:rsidR="00E014D3" w:rsidRPr="00035971">
        <w:rPr>
          <w:b/>
          <w:bCs/>
          <w:sz w:val="20"/>
          <w:szCs w:val="20"/>
        </w:rPr>
        <w:t>É</w:t>
      </w:r>
      <w:r w:rsidRPr="00035971">
        <w:rPr>
          <w:b/>
          <w:bCs/>
          <w:sz w:val="20"/>
          <w:szCs w:val="20"/>
        </w:rPr>
        <w:t>CNICAS</w:t>
      </w:r>
    </w:p>
    <w:p w:rsidR="0004184F" w:rsidRPr="00035971" w:rsidRDefault="0004184F" w:rsidP="0004184F">
      <w:pPr>
        <w:pStyle w:val="Default"/>
        <w:jc w:val="center"/>
        <w:rPr>
          <w:sz w:val="20"/>
          <w:szCs w:val="20"/>
        </w:rPr>
      </w:pPr>
    </w:p>
    <w:p w:rsidR="00445B56" w:rsidRPr="00035971" w:rsidRDefault="003023E9" w:rsidP="000F401A">
      <w:pPr>
        <w:pStyle w:val="Default"/>
        <w:jc w:val="both"/>
        <w:rPr>
          <w:sz w:val="20"/>
          <w:szCs w:val="20"/>
        </w:rPr>
      </w:pPr>
      <w:r w:rsidRPr="00035971">
        <w:rPr>
          <w:b/>
          <w:bCs/>
          <w:sz w:val="20"/>
          <w:szCs w:val="20"/>
        </w:rPr>
        <w:t xml:space="preserve">Artículo </w:t>
      </w:r>
      <w:r w:rsidR="006F624C" w:rsidRPr="00035971">
        <w:rPr>
          <w:b/>
          <w:bCs/>
          <w:sz w:val="20"/>
          <w:szCs w:val="20"/>
        </w:rPr>
        <w:t>1</w:t>
      </w:r>
      <w:r w:rsidR="00ED3990">
        <w:rPr>
          <w:b/>
          <w:bCs/>
          <w:sz w:val="20"/>
          <w:szCs w:val="20"/>
        </w:rPr>
        <w:t>9</w:t>
      </w:r>
      <w:r w:rsidR="00445B56" w:rsidRPr="00035971">
        <w:rPr>
          <w:b/>
          <w:bCs/>
          <w:sz w:val="20"/>
          <w:szCs w:val="20"/>
        </w:rPr>
        <w:t xml:space="preserve">.- Parámetros </w:t>
      </w:r>
      <w:r w:rsidR="006F48A0" w:rsidRPr="00035971">
        <w:rPr>
          <w:b/>
          <w:bCs/>
          <w:sz w:val="20"/>
          <w:szCs w:val="20"/>
        </w:rPr>
        <w:t>técnicos. -</w:t>
      </w:r>
      <w:r w:rsidR="00445B56" w:rsidRPr="00035971">
        <w:rPr>
          <w:b/>
          <w:bCs/>
          <w:sz w:val="20"/>
          <w:szCs w:val="20"/>
        </w:rPr>
        <w:t xml:space="preserve"> </w:t>
      </w:r>
      <w:r w:rsidR="00445B56" w:rsidRPr="00035971">
        <w:rPr>
          <w:sz w:val="20"/>
          <w:szCs w:val="20"/>
        </w:rPr>
        <w:t xml:space="preserve">Los parámetros técnicos de la instalación de una estación de radiodifusión de televisión digital terrestre, así como sus emisiones deben estar de acuerdo con la presente norma y observar: </w:t>
      </w:r>
    </w:p>
    <w:p w:rsidR="0004184F" w:rsidRPr="00035971" w:rsidRDefault="0004184F" w:rsidP="000F401A">
      <w:pPr>
        <w:pStyle w:val="Default"/>
        <w:jc w:val="both"/>
        <w:rPr>
          <w:sz w:val="20"/>
          <w:szCs w:val="20"/>
        </w:rPr>
      </w:pPr>
    </w:p>
    <w:p w:rsidR="00445B56" w:rsidRPr="00035971" w:rsidRDefault="00445B56" w:rsidP="0004184F">
      <w:pPr>
        <w:pStyle w:val="Default"/>
        <w:numPr>
          <w:ilvl w:val="0"/>
          <w:numId w:val="26"/>
        </w:numPr>
        <w:ind w:left="851" w:hanging="284"/>
        <w:jc w:val="both"/>
        <w:rPr>
          <w:sz w:val="20"/>
          <w:szCs w:val="20"/>
        </w:rPr>
      </w:pPr>
      <w:r w:rsidRPr="00035971">
        <w:rPr>
          <w:sz w:val="20"/>
          <w:szCs w:val="20"/>
        </w:rPr>
        <w:t xml:space="preserve">Estándar de transmisión: Para el servicio de radiodifusión de televisión digital terrestre se establece el estándar ISDB-T Internacional (ISDB-Tb), de acuerdo a las características definidas en las normas ABNTNBR listadas en el Anexo </w:t>
      </w:r>
      <w:r w:rsidR="00A44FCE">
        <w:rPr>
          <w:sz w:val="20"/>
          <w:szCs w:val="20"/>
        </w:rPr>
        <w:t>Nro. 5</w:t>
      </w:r>
      <w:r w:rsidRPr="00035971">
        <w:rPr>
          <w:sz w:val="20"/>
          <w:szCs w:val="20"/>
        </w:rPr>
        <w:t xml:space="preserve"> de la presente Norma Técnica. </w:t>
      </w:r>
    </w:p>
    <w:p w:rsidR="00445B56" w:rsidRPr="00035971" w:rsidRDefault="00445B56" w:rsidP="0004184F">
      <w:pPr>
        <w:pStyle w:val="Default"/>
        <w:ind w:left="851" w:hanging="284"/>
        <w:jc w:val="both"/>
        <w:rPr>
          <w:sz w:val="20"/>
          <w:szCs w:val="20"/>
        </w:rPr>
      </w:pPr>
    </w:p>
    <w:p w:rsidR="00445B56" w:rsidRPr="00035971" w:rsidRDefault="00445B56" w:rsidP="006F48A0">
      <w:pPr>
        <w:pStyle w:val="Default"/>
        <w:numPr>
          <w:ilvl w:val="0"/>
          <w:numId w:val="26"/>
        </w:numPr>
        <w:ind w:left="851" w:hanging="284"/>
        <w:jc w:val="both"/>
        <w:rPr>
          <w:sz w:val="20"/>
          <w:szCs w:val="20"/>
        </w:rPr>
      </w:pPr>
      <w:r w:rsidRPr="00035971">
        <w:rPr>
          <w:sz w:val="20"/>
          <w:szCs w:val="20"/>
        </w:rPr>
        <w:t>Intensidad de campo mínima a proteger: El valor de intensidad de campo, que será protegido en el borde del área de cobertura es de</w:t>
      </w:r>
      <w:r w:rsidR="006F48A0" w:rsidRPr="00035971">
        <w:rPr>
          <w:sz w:val="20"/>
          <w:szCs w:val="20"/>
        </w:rPr>
        <w:t xml:space="preserve">; 43 </w:t>
      </w:r>
      <w:proofErr w:type="spellStart"/>
      <w:r w:rsidR="006F48A0" w:rsidRPr="00035971">
        <w:rPr>
          <w:sz w:val="20"/>
          <w:szCs w:val="20"/>
        </w:rPr>
        <w:t>dBμV</w:t>
      </w:r>
      <w:proofErr w:type="spellEnd"/>
      <w:r w:rsidR="006F48A0" w:rsidRPr="00035971">
        <w:rPr>
          <w:sz w:val="20"/>
          <w:szCs w:val="20"/>
        </w:rPr>
        <w:t>/m en la banda VHF y</w:t>
      </w:r>
      <w:r w:rsidRPr="00035971">
        <w:rPr>
          <w:sz w:val="20"/>
          <w:szCs w:val="20"/>
        </w:rPr>
        <w:t xml:space="preserve"> 51 </w:t>
      </w:r>
      <w:proofErr w:type="spellStart"/>
      <w:r w:rsidRPr="00035971">
        <w:rPr>
          <w:sz w:val="20"/>
          <w:szCs w:val="20"/>
        </w:rPr>
        <w:t>dBμV</w:t>
      </w:r>
      <w:proofErr w:type="spellEnd"/>
      <w:r w:rsidRPr="00035971">
        <w:rPr>
          <w:sz w:val="20"/>
          <w:szCs w:val="20"/>
        </w:rPr>
        <w:t>/m</w:t>
      </w:r>
      <w:r w:rsidR="006F48A0" w:rsidRPr="00035971">
        <w:rPr>
          <w:sz w:val="20"/>
          <w:szCs w:val="20"/>
        </w:rPr>
        <w:t xml:space="preserve"> en la banda UHF</w:t>
      </w:r>
      <w:r w:rsidRPr="00035971">
        <w:rPr>
          <w:sz w:val="20"/>
          <w:szCs w:val="20"/>
        </w:rPr>
        <w:t>, para por lo menos el 90% del tiempo y el 50% de los sitios de recepción, u</w:t>
      </w:r>
      <w:r w:rsidR="006F48A0" w:rsidRPr="00035971">
        <w:rPr>
          <w:sz w:val="20"/>
          <w:szCs w:val="20"/>
        </w:rPr>
        <w:t>tilizando antena en exteriores.</w:t>
      </w:r>
    </w:p>
    <w:p w:rsidR="006F48A0" w:rsidRPr="00035971" w:rsidRDefault="006F48A0" w:rsidP="006F48A0">
      <w:pPr>
        <w:pStyle w:val="Prrafodelista"/>
        <w:spacing w:after="0" w:line="240" w:lineRule="auto"/>
        <w:rPr>
          <w:rFonts w:ascii="Arial" w:hAnsi="Arial" w:cs="Arial"/>
          <w:sz w:val="20"/>
          <w:szCs w:val="20"/>
        </w:rPr>
      </w:pPr>
    </w:p>
    <w:tbl>
      <w:tblPr>
        <w:tblW w:w="5802" w:type="dxa"/>
        <w:jc w:val="center"/>
        <w:tblCellMar>
          <w:left w:w="70" w:type="dxa"/>
          <w:right w:w="70" w:type="dxa"/>
        </w:tblCellMar>
        <w:tblLook w:val="04A0" w:firstRow="1" w:lastRow="0" w:firstColumn="1" w:lastColumn="0" w:noHBand="0" w:noVBand="1"/>
      </w:tblPr>
      <w:tblGrid>
        <w:gridCol w:w="2693"/>
        <w:gridCol w:w="1550"/>
        <w:gridCol w:w="1559"/>
      </w:tblGrid>
      <w:tr w:rsidR="006F48A0" w:rsidRPr="00035971" w:rsidTr="00071017">
        <w:trPr>
          <w:trHeight w:val="411"/>
          <w:jc w:val="center"/>
        </w:trPr>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48A0" w:rsidRPr="00035971" w:rsidRDefault="006F48A0" w:rsidP="006F48A0">
            <w:pPr>
              <w:spacing w:line="276" w:lineRule="auto"/>
              <w:jc w:val="center"/>
              <w:rPr>
                <w:rFonts w:cs="Arial"/>
                <w:b/>
                <w:bCs/>
                <w:color w:val="000000"/>
                <w:lang w:val="es-EC" w:eastAsia="es-EC"/>
              </w:rPr>
            </w:pPr>
            <w:r w:rsidRPr="00035971">
              <w:rPr>
                <w:rFonts w:cs="Arial"/>
                <w:b/>
                <w:bCs/>
                <w:color w:val="000000"/>
                <w:lang w:val="es-PY"/>
              </w:rPr>
              <w:t>Banda de frecuencias</w:t>
            </w:r>
          </w:p>
        </w:tc>
        <w:tc>
          <w:tcPr>
            <w:tcW w:w="1550" w:type="dxa"/>
            <w:tcBorders>
              <w:top w:val="single" w:sz="8" w:space="0" w:color="auto"/>
              <w:left w:val="nil"/>
              <w:bottom w:val="single" w:sz="8" w:space="0" w:color="auto"/>
              <w:right w:val="single" w:sz="8" w:space="0" w:color="auto"/>
            </w:tcBorders>
            <w:shd w:val="clear" w:color="auto" w:fill="auto"/>
            <w:vAlign w:val="center"/>
            <w:hideMark/>
          </w:tcPr>
          <w:p w:rsidR="006F48A0" w:rsidRPr="00035971" w:rsidRDefault="006F48A0" w:rsidP="006F48A0">
            <w:pPr>
              <w:spacing w:line="276" w:lineRule="auto"/>
              <w:jc w:val="center"/>
              <w:rPr>
                <w:rFonts w:cs="Arial"/>
                <w:b/>
                <w:bCs/>
                <w:color w:val="000000"/>
              </w:rPr>
            </w:pPr>
            <w:r w:rsidRPr="00035971">
              <w:rPr>
                <w:rFonts w:cs="Arial"/>
                <w:b/>
                <w:bCs/>
                <w:color w:val="000000"/>
                <w:lang w:val="es-EC"/>
              </w:rPr>
              <w:t>VHF</w:t>
            </w:r>
          </w:p>
        </w:tc>
        <w:tc>
          <w:tcPr>
            <w:tcW w:w="1559" w:type="dxa"/>
            <w:tcBorders>
              <w:top w:val="single" w:sz="8" w:space="0" w:color="auto"/>
              <w:left w:val="nil"/>
              <w:bottom w:val="single" w:sz="8" w:space="0" w:color="auto"/>
              <w:right w:val="single" w:sz="8" w:space="0" w:color="auto"/>
            </w:tcBorders>
            <w:vAlign w:val="center"/>
          </w:tcPr>
          <w:p w:rsidR="006F48A0" w:rsidRPr="00035971" w:rsidRDefault="006F48A0" w:rsidP="006F48A0">
            <w:pPr>
              <w:spacing w:line="276" w:lineRule="auto"/>
              <w:jc w:val="center"/>
              <w:rPr>
                <w:rFonts w:cs="Arial"/>
                <w:b/>
                <w:bCs/>
                <w:color w:val="000000"/>
                <w:lang w:val="es-EC"/>
              </w:rPr>
            </w:pPr>
            <w:r w:rsidRPr="00035971">
              <w:rPr>
                <w:rFonts w:cs="Arial"/>
                <w:b/>
                <w:bCs/>
                <w:color w:val="000000"/>
                <w:lang w:val="es-EC"/>
              </w:rPr>
              <w:t>UHF</w:t>
            </w:r>
          </w:p>
        </w:tc>
      </w:tr>
      <w:tr w:rsidR="006F48A0" w:rsidRPr="00035971" w:rsidTr="00071017">
        <w:trPr>
          <w:trHeight w:val="345"/>
          <w:jc w:val="center"/>
        </w:trPr>
        <w:tc>
          <w:tcPr>
            <w:tcW w:w="2693" w:type="dxa"/>
            <w:tcBorders>
              <w:top w:val="nil"/>
              <w:left w:val="single" w:sz="8" w:space="0" w:color="auto"/>
              <w:bottom w:val="single" w:sz="4" w:space="0" w:color="auto"/>
              <w:right w:val="single" w:sz="8" w:space="0" w:color="auto"/>
            </w:tcBorders>
            <w:shd w:val="clear" w:color="auto" w:fill="auto"/>
            <w:noWrap/>
            <w:vAlign w:val="center"/>
            <w:hideMark/>
          </w:tcPr>
          <w:p w:rsidR="006F48A0" w:rsidRPr="00035971" w:rsidRDefault="00CF36CA" w:rsidP="00CF36CA">
            <w:pPr>
              <w:spacing w:line="276" w:lineRule="auto"/>
              <w:jc w:val="center"/>
              <w:rPr>
                <w:rFonts w:cs="Arial"/>
                <w:color w:val="000000"/>
              </w:rPr>
            </w:pPr>
            <w:r w:rsidRPr="00035971">
              <w:rPr>
                <w:rFonts w:cs="Arial"/>
                <w:color w:val="000000"/>
                <w:lang w:val="es-PY"/>
              </w:rPr>
              <w:t>Intensidad de c</w:t>
            </w:r>
            <w:r w:rsidR="006F48A0" w:rsidRPr="00035971">
              <w:rPr>
                <w:rFonts w:cs="Arial"/>
                <w:color w:val="000000"/>
                <w:lang w:val="es-PY"/>
              </w:rPr>
              <w:t xml:space="preserve">ampo </w:t>
            </w:r>
            <w:r w:rsidRPr="00035971">
              <w:rPr>
                <w:rFonts w:cs="Arial"/>
                <w:color w:val="000000"/>
                <w:lang w:val="es-PY"/>
              </w:rPr>
              <w:t xml:space="preserve">eléctrico </w:t>
            </w:r>
            <w:r w:rsidR="006F48A0" w:rsidRPr="00035971">
              <w:rPr>
                <w:rFonts w:cs="Arial"/>
                <w:color w:val="000000"/>
                <w:lang w:val="es-PY"/>
              </w:rPr>
              <w:t xml:space="preserve">en </w:t>
            </w:r>
            <w:proofErr w:type="spellStart"/>
            <w:r w:rsidR="006F48A0" w:rsidRPr="00035971">
              <w:rPr>
                <w:rFonts w:cs="Arial"/>
              </w:rPr>
              <w:t>dBμV</w:t>
            </w:r>
            <w:proofErr w:type="spellEnd"/>
            <w:r w:rsidR="006F48A0" w:rsidRPr="00035971">
              <w:rPr>
                <w:rFonts w:cs="Arial"/>
              </w:rPr>
              <w:t>/m</w:t>
            </w:r>
          </w:p>
        </w:tc>
        <w:tc>
          <w:tcPr>
            <w:tcW w:w="1550" w:type="dxa"/>
            <w:tcBorders>
              <w:top w:val="nil"/>
              <w:left w:val="single" w:sz="8" w:space="0" w:color="auto"/>
              <w:bottom w:val="single" w:sz="4" w:space="0" w:color="auto"/>
              <w:right w:val="single" w:sz="8" w:space="0" w:color="auto"/>
            </w:tcBorders>
            <w:shd w:val="clear" w:color="auto" w:fill="auto"/>
            <w:vAlign w:val="center"/>
          </w:tcPr>
          <w:p w:rsidR="006F48A0" w:rsidRPr="00035971" w:rsidRDefault="006F48A0" w:rsidP="006F48A0">
            <w:pPr>
              <w:spacing w:line="276" w:lineRule="auto"/>
              <w:jc w:val="center"/>
              <w:rPr>
                <w:rFonts w:cs="Arial"/>
                <w:color w:val="000000"/>
              </w:rPr>
            </w:pPr>
            <w:r w:rsidRPr="00035971">
              <w:rPr>
                <w:rFonts w:cs="Arial"/>
                <w:color w:val="000000"/>
              </w:rPr>
              <w:t>43</w:t>
            </w:r>
          </w:p>
        </w:tc>
        <w:tc>
          <w:tcPr>
            <w:tcW w:w="1559" w:type="dxa"/>
            <w:tcBorders>
              <w:top w:val="nil"/>
              <w:left w:val="single" w:sz="8" w:space="0" w:color="auto"/>
              <w:bottom w:val="single" w:sz="4" w:space="0" w:color="auto"/>
              <w:right w:val="single" w:sz="8" w:space="0" w:color="auto"/>
            </w:tcBorders>
            <w:vAlign w:val="center"/>
          </w:tcPr>
          <w:p w:rsidR="006F48A0" w:rsidRPr="00035971" w:rsidRDefault="006F48A0" w:rsidP="006F48A0">
            <w:pPr>
              <w:spacing w:line="276" w:lineRule="auto"/>
              <w:jc w:val="center"/>
              <w:rPr>
                <w:rFonts w:cs="Arial"/>
                <w:color w:val="000000"/>
              </w:rPr>
            </w:pPr>
            <w:r w:rsidRPr="00035971">
              <w:rPr>
                <w:rFonts w:cs="Arial"/>
                <w:color w:val="000000"/>
              </w:rPr>
              <w:t>51</w:t>
            </w:r>
          </w:p>
        </w:tc>
      </w:tr>
    </w:tbl>
    <w:p w:rsidR="006F48A0" w:rsidRPr="00035971" w:rsidRDefault="006F48A0" w:rsidP="001273FC">
      <w:pPr>
        <w:spacing w:line="276" w:lineRule="auto"/>
        <w:ind w:left="360"/>
        <w:jc w:val="center"/>
        <w:rPr>
          <w:rFonts w:cs="Arial"/>
        </w:rPr>
      </w:pPr>
      <w:r w:rsidRPr="00035971">
        <w:rPr>
          <w:rFonts w:cs="Arial"/>
        </w:rPr>
        <w:t>Tabla N</w:t>
      </w:r>
      <w:r w:rsidR="000F4416" w:rsidRPr="00035971">
        <w:rPr>
          <w:rFonts w:cs="Arial"/>
        </w:rPr>
        <w:t>r</w:t>
      </w:r>
      <w:r w:rsidRPr="00035971">
        <w:rPr>
          <w:rFonts w:cs="Arial"/>
        </w:rPr>
        <w:t xml:space="preserve">o. </w:t>
      </w:r>
      <w:r w:rsidR="00A44FCE">
        <w:rPr>
          <w:rFonts w:cs="Arial"/>
        </w:rPr>
        <w:t>5</w:t>
      </w:r>
      <w:r w:rsidR="000F4416" w:rsidRPr="00035971">
        <w:rPr>
          <w:rFonts w:cs="Arial"/>
        </w:rPr>
        <w:t>:</w:t>
      </w:r>
      <w:r w:rsidRPr="00035971">
        <w:rPr>
          <w:rFonts w:cs="Arial"/>
        </w:rPr>
        <w:t xml:space="preserve"> Intensidad</w:t>
      </w:r>
      <w:r w:rsidR="000E57EA" w:rsidRPr="00035971">
        <w:rPr>
          <w:rFonts w:cs="Arial"/>
        </w:rPr>
        <w:t xml:space="preserve"> en el borde del área de cobertura</w:t>
      </w:r>
    </w:p>
    <w:p w:rsidR="00445B56" w:rsidRPr="008C61AD" w:rsidRDefault="00445B56" w:rsidP="006F48A0">
      <w:pPr>
        <w:pStyle w:val="Default"/>
        <w:ind w:left="851" w:hanging="284"/>
        <w:jc w:val="both"/>
        <w:rPr>
          <w:sz w:val="20"/>
          <w:szCs w:val="20"/>
        </w:rPr>
      </w:pPr>
    </w:p>
    <w:p w:rsidR="00445B56" w:rsidRPr="00BD55BD" w:rsidRDefault="00445B56" w:rsidP="006F48A0">
      <w:pPr>
        <w:pStyle w:val="Default"/>
        <w:numPr>
          <w:ilvl w:val="0"/>
          <w:numId w:val="26"/>
        </w:numPr>
        <w:ind w:left="851" w:hanging="284"/>
        <w:jc w:val="both"/>
        <w:rPr>
          <w:sz w:val="20"/>
          <w:szCs w:val="20"/>
        </w:rPr>
      </w:pPr>
      <w:r w:rsidRPr="00BD55BD">
        <w:rPr>
          <w:sz w:val="20"/>
          <w:szCs w:val="20"/>
        </w:rPr>
        <w:t xml:space="preserve">Tasa de error de modulación (MER): el valor medido en el transmisor debe tener una tasa de error de modulación igual o mayor a 32 dB. </w:t>
      </w:r>
    </w:p>
    <w:p w:rsidR="00445B56" w:rsidRPr="00BD55BD" w:rsidRDefault="00445B56" w:rsidP="006F48A0">
      <w:pPr>
        <w:pStyle w:val="Default"/>
        <w:ind w:left="851" w:hanging="284"/>
        <w:jc w:val="both"/>
        <w:rPr>
          <w:sz w:val="20"/>
          <w:szCs w:val="20"/>
        </w:rPr>
      </w:pPr>
    </w:p>
    <w:p w:rsidR="00445B56" w:rsidRPr="00BD55BD" w:rsidRDefault="00445B56" w:rsidP="0004184F">
      <w:pPr>
        <w:pStyle w:val="Default"/>
        <w:numPr>
          <w:ilvl w:val="0"/>
          <w:numId w:val="26"/>
        </w:numPr>
        <w:ind w:left="851" w:hanging="284"/>
        <w:jc w:val="both"/>
        <w:rPr>
          <w:sz w:val="20"/>
          <w:szCs w:val="20"/>
        </w:rPr>
      </w:pPr>
      <w:r w:rsidRPr="00BD55BD">
        <w:rPr>
          <w:sz w:val="20"/>
          <w:szCs w:val="20"/>
        </w:rPr>
        <w:t xml:space="preserve">Intensidad de emisiones espurias: Las emisiones espurias deben cumplir con los parámetros definidos en Tabla 45 del numeral 7.6 de la Norma ABNTNBR 15601, que señala lo siguiente: </w:t>
      </w:r>
    </w:p>
    <w:p w:rsidR="0004184F" w:rsidRPr="00BD55BD" w:rsidRDefault="0004184F" w:rsidP="0004184F">
      <w:pPr>
        <w:ind w:left="360"/>
        <w:jc w:val="both"/>
        <w:rPr>
          <w:rFonts w:cs="Arial"/>
          <w:lang w:val="es-EC"/>
        </w:rPr>
      </w:pPr>
    </w:p>
    <w:tbl>
      <w:tblPr>
        <w:tblW w:w="7654" w:type="dxa"/>
        <w:jc w:val="center"/>
        <w:tblCellMar>
          <w:left w:w="70" w:type="dxa"/>
          <w:right w:w="70" w:type="dxa"/>
        </w:tblCellMar>
        <w:tblLook w:val="04A0" w:firstRow="1" w:lastRow="0" w:firstColumn="1" w:lastColumn="0" w:noHBand="0" w:noVBand="1"/>
      </w:tblPr>
      <w:tblGrid>
        <w:gridCol w:w="2693"/>
        <w:gridCol w:w="4961"/>
      </w:tblGrid>
      <w:tr w:rsidR="0004184F" w:rsidRPr="00035971" w:rsidTr="0004184F">
        <w:trPr>
          <w:trHeight w:val="1005"/>
          <w:jc w:val="center"/>
        </w:trPr>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184F" w:rsidRPr="00932F13" w:rsidRDefault="0004184F" w:rsidP="003023E9">
            <w:pPr>
              <w:spacing w:line="276" w:lineRule="auto"/>
              <w:jc w:val="center"/>
              <w:rPr>
                <w:rFonts w:cs="Arial"/>
                <w:b/>
                <w:bCs/>
                <w:color w:val="000000"/>
                <w:lang w:val="es-EC" w:eastAsia="es-EC"/>
              </w:rPr>
            </w:pPr>
            <w:r w:rsidRPr="00BD55BD">
              <w:rPr>
                <w:rFonts w:cs="Arial"/>
                <w:b/>
                <w:bCs/>
                <w:color w:val="000000"/>
                <w:lang w:val="es-PY"/>
              </w:rPr>
              <w:t xml:space="preserve">Separación en relación con la </w:t>
            </w:r>
            <w:r w:rsidRPr="00932F13">
              <w:rPr>
                <w:rFonts w:cs="Arial"/>
                <w:b/>
                <w:bCs/>
                <w:color w:val="000000"/>
                <w:lang w:val="es-PY"/>
              </w:rPr>
              <w:t>portadora central de la señal digital</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04184F" w:rsidRPr="00932F13" w:rsidRDefault="0004184F" w:rsidP="003023E9">
            <w:pPr>
              <w:spacing w:line="276" w:lineRule="auto"/>
              <w:jc w:val="center"/>
              <w:rPr>
                <w:rFonts w:cs="Arial"/>
                <w:b/>
                <w:bCs/>
                <w:color w:val="000000"/>
              </w:rPr>
            </w:pPr>
            <w:r w:rsidRPr="00932F13">
              <w:rPr>
                <w:rFonts w:cs="Arial"/>
                <w:b/>
                <w:bCs/>
                <w:color w:val="000000"/>
                <w:lang w:val="es-PY"/>
              </w:rPr>
              <w:t>Atenuación mínima en relación con la potencia media medida en la frecuencia central de las portadoras OFDM</w:t>
            </w:r>
          </w:p>
        </w:tc>
      </w:tr>
      <w:tr w:rsidR="0004184F" w:rsidRPr="00035971" w:rsidTr="0004184F">
        <w:trPr>
          <w:trHeight w:val="330"/>
          <w:jc w:val="center"/>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04184F" w:rsidRPr="00035971" w:rsidRDefault="0004184F" w:rsidP="003023E9">
            <w:pPr>
              <w:spacing w:line="276" w:lineRule="auto"/>
              <w:jc w:val="center"/>
              <w:rPr>
                <w:rFonts w:cs="Arial"/>
                <w:color w:val="000000"/>
              </w:rPr>
            </w:pPr>
            <w:r w:rsidRPr="00035971">
              <w:rPr>
                <w:rFonts w:cs="Arial"/>
                <w:color w:val="000000"/>
                <w:lang w:val="es-PY"/>
              </w:rPr>
              <w:t>&gt; 15 MHz</w:t>
            </w:r>
          </w:p>
        </w:tc>
        <w:tc>
          <w:tcPr>
            <w:tcW w:w="4961" w:type="dxa"/>
            <w:tcBorders>
              <w:top w:val="nil"/>
              <w:left w:val="single" w:sz="8" w:space="0" w:color="auto"/>
              <w:bottom w:val="single" w:sz="8" w:space="0" w:color="000000"/>
              <w:right w:val="single" w:sz="8" w:space="0" w:color="auto"/>
            </w:tcBorders>
            <w:shd w:val="clear" w:color="auto" w:fill="auto"/>
            <w:vAlign w:val="center"/>
            <w:hideMark/>
          </w:tcPr>
          <w:p w:rsidR="0004184F" w:rsidRPr="00035971" w:rsidRDefault="0004184F" w:rsidP="009330E8">
            <w:pPr>
              <w:spacing w:line="276" w:lineRule="auto"/>
              <w:rPr>
                <w:rFonts w:cs="Arial"/>
                <w:color w:val="000000"/>
              </w:rPr>
            </w:pPr>
            <w:r w:rsidRPr="00035971">
              <w:rPr>
                <w:rFonts w:cs="Arial"/>
                <w:color w:val="000000"/>
                <w:lang w:val="es-PY"/>
              </w:rPr>
              <w:t xml:space="preserve">60 dB para P &gt; 25 W, limitada a 1 </w:t>
            </w:r>
            <w:proofErr w:type="spellStart"/>
            <w:r w:rsidRPr="00035971">
              <w:rPr>
                <w:rFonts w:cs="Arial"/>
                <w:color w:val="000000"/>
                <w:lang w:val="es-PY"/>
              </w:rPr>
              <w:t>mW</w:t>
            </w:r>
            <w:proofErr w:type="spellEnd"/>
            <w:r w:rsidRPr="00035971">
              <w:rPr>
                <w:rFonts w:cs="Arial"/>
                <w:color w:val="000000"/>
                <w:lang w:val="es-PY"/>
              </w:rPr>
              <w:t xml:space="preserve"> en VHF y 20mW en UHF.                                                                   </w:t>
            </w:r>
          </w:p>
        </w:tc>
      </w:tr>
      <w:tr w:rsidR="0004184F" w:rsidRPr="00035971" w:rsidTr="0004184F">
        <w:trPr>
          <w:trHeight w:val="345"/>
          <w:jc w:val="center"/>
        </w:trPr>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04184F" w:rsidRPr="00035971" w:rsidRDefault="0004184F" w:rsidP="003023E9">
            <w:pPr>
              <w:spacing w:line="276" w:lineRule="auto"/>
              <w:jc w:val="center"/>
              <w:rPr>
                <w:rFonts w:cs="Arial"/>
                <w:color w:val="000000"/>
              </w:rPr>
            </w:pPr>
            <w:r w:rsidRPr="00035971">
              <w:rPr>
                <w:rFonts w:cs="Arial"/>
                <w:color w:val="000000"/>
                <w:lang w:val="es-PY"/>
              </w:rPr>
              <w:t>&lt; -15 MHz</w:t>
            </w:r>
          </w:p>
        </w:tc>
        <w:tc>
          <w:tcPr>
            <w:tcW w:w="4961" w:type="dxa"/>
            <w:tcBorders>
              <w:top w:val="nil"/>
              <w:left w:val="single" w:sz="8" w:space="0" w:color="auto"/>
              <w:bottom w:val="single" w:sz="4" w:space="0" w:color="auto"/>
              <w:right w:val="single" w:sz="8" w:space="0" w:color="auto"/>
            </w:tcBorders>
            <w:shd w:val="clear" w:color="auto" w:fill="auto"/>
            <w:vAlign w:val="center"/>
            <w:hideMark/>
          </w:tcPr>
          <w:p w:rsidR="0004184F" w:rsidRPr="00035971" w:rsidRDefault="0004184F" w:rsidP="003023E9">
            <w:pPr>
              <w:spacing w:line="276" w:lineRule="auto"/>
              <w:rPr>
                <w:rFonts w:cs="Arial"/>
                <w:color w:val="000000"/>
              </w:rPr>
            </w:pPr>
            <w:r w:rsidRPr="00035971">
              <w:rPr>
                <w:rFonts w:cs="Arial"/>
                <w:color w:val="000000"/>
                <w:lang w:val="es-PY"/>
              </w:rPr>
              <w:t xml:space="preserve">Para P ≤ 25 W, limitada a 25 µW en VHF y UHF. </w:t>
            </w:r>
          </w:p>
        </w:tc>
      </w:tr>
    </w:tbl>
    <w:p w:rsidR="0004184F" w:rsidRPr="00035971" w:rsidRDefault="0004184F" w:rsidP="001273FC">
      <w:pPr>
        <w:spacing w:line="276" w:lineRule="auto"/>
        <w:ind w:left="360"/>
        <w:jc w:val="center"/>
        <w:rPr>
          <w:rFonts w:cs="Arial"/>
        </w:rPr>
      </w:pPr>
      <w:r w:rsidRPr="00035971">
        <w:rPr>
          <w:rFonts w:cs="Arial"/>
        </w:rPr>
        <w:t>Tabla N</w:t>
      </w:r>
      <w:r w:rsidR="000F4416" w:rsidRPr="00035971">
        <w:rPr>
          <w:rFonts w:cs="Arial"/>
        </w:rPr>
        <w:t>r</w:t>
      </w:r>
      <w:r w:rsidRPr="00035971">
        <w:rPr>
          <w:rFonts w:cs="Arial"/>
        </w:rPr>
        <w:t xml:space="preserve">o. </w:t>
      </w:r>
      <w:r w:rsidR="00A44FCE">
        <w:rPr>
          <w:rFonts w:cs="Arial"/>
        </w:rPr>
        <w:t>6</w:t>
      </w:r>
      <w:r w:rsidR="000F4416" w:rsidRPr="00035971">
        <w:rPr>
          <w:rFonts w:cs="Arial"/>
        </w:rPr>
        <w:t>:</w:t>
      </w:r>
      <w:r w:rsidRPr="00035971">
        <w:rPr>
          <w:rFonts w:cs="Arial"/>
        </w:rPr>
        <w:t xml:space="preserve"> Intensidad de Emisiones Espurias</w:t>
      </w:r>
    </w:p>
    <w:p w:rsidR="0004184F" w:rsidRPr="00035971" w:rsidRDefault="0004184F" w:rsidP="0004184F">
      <w:pPr>
        <w:spacing w:line="276" w:lineRule="auto"/>
        <w:jc w:val="center"/>
        <w:rPr>
          <w:rFonts w:cs="Arial"/>
        </w:rPr>
      </w:pPr>
    </w:p>
    <w:p w:rsidR="0004184F" w:rsidRPr="00BD55BD" w:rsidRDefault="0004184F" w:rsidP="0004184F">
      <w:pPr>
        <w:pStyle w:val="Default"/>
        <w:ind w:left="851" w:hanging="284"/>
        <w:jc w:val="both"/>
        <w:rPr>
          <w:sz w:val="20"/>
          <w:szCs w:val="20"/>
        </w:rPr>
      </w:pPr>
      <w:r w:rsidRPr="008C61AD">
        <w:rPr>
          <w:sz w:val="20"/>
          <w:szCs w:val="20"/>
        </w:rPr>
        <w:t xml:space="preserve">e) Relaciones de protección señal deseada/señal no deseada: Los valores para las relaciones de protección que se deben cumplir para evitar interferencias, se muestran en la Tabla No. </w:t>
      </w:r>
      <w:r w:rsidR="00A44FCE">
        <w:rPr>
          <w:sz w:val="20"/>
          <w:szCs w:val="20"/>
        </w:rPr>
        <w:t>6</w:t>
      </w:r>
      <w:r w:rsidRPr="00BD55BD">
        <w:rPr>
          <w:sz w:val="20"/>
          <w:szCs w:val="20"/>
        </w:rPr>
        <w:t xml:space="preserve">, los cuales consideran el peor de los casos, configuración OFDM 64-QAM, FEC ¾. </w:t>
      </w:r>
    </w:p>
    <w:p w:rsidR="0004184F" w:rsidRPr="00BD55BD" w:rsidRDefault="0004184F" w:rsidP="0004184F">
      <w:pPr>
        <w:pStyle w:val="Default"/>
        <w:ind w:left="851" w:hanging="284"/>
        <w:jc w:val="both"/>
        <w:rPr>
          <w:sz w:val="20"/>
          <w:szCs w:val="20"/>
        </w:rPr>
      </w:pPr>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660"/>
        <w:gridCol w:w="1810"/>
        <w:gridCol w:w="1208"/>
        <w:gridCol w:w="1928"/>
      </w:tblGrid>
      <w:tr w:rsidR="0004184F" w:rsidRPr="00035971" w:rsidTr="00F47C38">
        <w:trPr>
          <w:jc w:val="center"/>
        </w:trPr>
        <w:tc>
          <w:tcPr>
            <w:tcW w:w="1004" w:type="pct"/>
            <w:vMerge w:val="restart"/>
            <w:shd w:val="clear" w:color="auto" w:fill="auto"/>
            <w:vAlign w:val="center"/>
          </w:tcPr>
          <w:p w:rsidR="0004184F" w:rsidRPr="00BD55BD" w:rsidRDefault="0004184F" w:rsidP="003023E9">
            <w:pPr>
              <w:spacing w:line="276" w:lineRule="auto"/>
              <w:jc w:val="center"/>
              <w:rPr>
                <w:rFonts w:cs="Arial"/>
                <w:b/>
              </w:rPr>
            </w:pPr>
            <w:r w:rsidRPr="00BD55BD">
              <w:rPr>
                <w:rFonts w:cs="Arial"/>
                <w:b/>
              </w:rPr>
              <w:t>Señal deseada</w:t>
            </w:r>
          </w:p>
        </w:tc>
        <w:tc>
          <w:tcPr>
            <w:tcW w:w="1004" w:type="pct"/>
            <w:vMerge w:val="restart"/>
            <w:shd w:val="clear" w:color="auto" w:fill="auto"/>
            <w:vAlign w:val="center"/>
          </w:tcPr>
          <w:p w:rsidR="0004184F" w:rsidRPr="00BD55BD" w:rsidRDefault="0004184F" w:rsidP="003023E9">
            <w:pPr>
              <w:spacing w:line="276" w:lineRule="auto"/>
              <w:jc w:val="center"/>
              <w:rPr>
                <w:rFonts w:cs="Arial"/>
                <w:b/>
              </w:rPr>
            </w:pPr>
            <w:r w:rsidRPr="00BD55BD">
              <w:rPr>
                <w:rFonts w:cs="Arial"/>
                <w:b/>
              </w:rPr>
              <w:t>Señal interferente</w:t>
            </w:r>
          </w:p>
        </w:tc>
        <w:tc>
          <w:tcPr>
            <w:tcW w:w="2992" w:type="pct"/>
            <w:gridSpan w:val="3"/>
            <w:shd w:val="clear" w:color="auto" w:fill="auto"/>
            <w:vAlign w:val="center"/>
          </w:tcPr>
          <w:p w:rsidR="0004184F" w:rsidRPr="00932F13" w:rsidRDefault="0004184F" w:rsidP="003023E9">
            <w:pPr>
              <w:spacing w:line="276" w:lineRule="auto"/>
              <w:jc w:val="center"/>
              <w:rPr>
                <w:rFonts w:cs="Arial"/>
                <w:b/>
              </w:rPr>
            </w:pPr>
            <w:r w:rsidRPr="00932F13">
              <w:rPr>
                <w:rFonts w:cs="Arial"/>
                <w:b/>
              </w:rPr>
              <w:t>Relación de protección (dB)</w:t>
            </w:r>
          </w:p>
        </w:tc>
      </w:tr>
      <w:tr w:rsidR="0004184F" w:rsidRPr="00035971" w:rsidTr="00F47C38">
        <w:trPr>
          <w:jc w:val="center"/>
        </w:trPr>
        <w:tc>
          <w:tcPr>
            <w:tcW w:w="1004" w:type="pct"/>
            <w:vMerge/>
            <w:shd w:val="clear" w:color="auto" w:fill="auto"/>
            <w:vAlign w:val="center"/>
          </w:tcPr>
          <w:p w:rsidR="0004184F" w:rsidRPr="00035971" w:rsidRDefault="0004184F" w:rsidP="003023E9">
            <w:pPr>
              <w:spacing w:line="276" w:lineRule="auto"/>
              <w:jc w:val="center"/>
              <w:rPr>
                <w:rFonts w:cs="Arial"/>
                <w:b/>
              </w:rPr>
            </w:pPr>
          </w:p>
        </w:tc>
        <w:tc>
          <w:tcPr>
            <w:tcW w:w="1004" w:type="pct"/>
            <w:vMerge/>
            <w:shd w:val="clear" w:color="auto" w:fill="auto"/>
            <w:vAlign w:val="center"/>
          </w:tcPr>
          <w:p w:rsidR="0004184F" w:rsidRPr="00035971" w:rsidRDefault="0004184F" w:rsidP="003023E9">
            <w:pPr>
              <w:spacing w:line="276" w:lineRule="auto"/>
              <w:jc w:val="center"/>
              <w:rPr>
                <w:rFonts w:cs="Arial"/>
                <w:b/>
              </w:rPr>
            </w:pPr>
          </w:p>
        </w:tc>
        <w:tc>
          <w:tcPr>
            <w:tcW w:w="1095" w:type="pct"/>
            <w:shd w:val="clear" w:color="auto" w:fill="auto"/>
            <w:vAlign w:val="center"/>
          </w:tcPr>
          <w:p w:rsidR="0004184F" w:rsidRPr="00035971" w:rsidRDefault="0004184F" w:rsidP="003023E9">
            <w:pPr>
              <w:spacing w:line="276" w:lineRule="auto"/>
              <w:jc w:val="center"/>
              <w:rPr>
                <w:rFonts w:cs="Arial"/>
                <w:b/>
              </w:rPr>
            </w:pPr>
            <w:r w:rsidRPr="00035971">
              <w:rPr>
                <w:rFonts w:cs="Arial"/>
                <w:b/>
              </w:rPr>
              <w:t>Canal inferior (N-1)</w:t>
            </w:r>
          </w:p>
        </w:tc>
        <w:tc>
          <w:tcPr>
            <w:tcW w:w="731" w:type="pct"/>
            <w:shd w:val="clear" w:color="auto" w:fill="auto"/>
            <w:vAlign w:val="center"/>
          </w:tcPr>
          <w:p w:rsidR="0004184F" w:rsidRPr="00035971" w:rsidRDefault="0004184F" w:rsidP="003023E9">
            <w:pPr>
              <w:spacing w:line="276" w:lineRule="auto"/>
              <w:jc w:val="center"/>
              <w:rPr>
                <w:rFonts w:cs="Arial"/>
                <w:b/>
              </w:rPr>
            </w:pPr>
            <w:proofErr w:type="spellStart"/>
            <w:r w:rsidRPr="00035971">
              <w:rPr>
                <w:rFonts w:cs="Arial"/>
                <w:b/>
              </w:rPr>
              <w:t>Cocanal</w:t>
            </w:r>
            <w:proofErr w:type="spellEnd"/>
          </w:p>
        </w:tc>
        <w:tc>
          <w:tcPr>
            <w:tcW w:w="1166" w:type="pct"/>
            <w:shd w:val="clear" w:color="auto" w:fill="auto"/>
            <w:vAlign w:val="center"/>
          </w:tcPr>
          <w:p w:rsidR="0004184F" w:rsidRPr="00035971" w:rsidRDefault="0004184F" w:rsidP="003023E9">
            <w:pPr>
              <w:spacing w:line="276" w:lineRule="auto"/>
              <w:jc w:val="center"/>
              <w:rPr>
                <w:rFonts w:cs="Arial"/>
                <w:b/>
              </w:rPr>
            </w:pPr>
            <w:r w:rsidRPr="00035971">
              <w:rPr>
                <w:rFonts w:cs="Arial"/>
                <w:b/>
              </w:rPr>
              <w:t>Canal superior (N+1)</w:t>
            </w:r>
          </w:p>
        </w:tc>
      </w:tr>
      <w:tr w:rsidR="0004184F" w:rsidRPr="00035971" w:rsidTr="00F47C38">
        <w:trPr>
          <w:jc w:val="center"/>
        </w:trPr>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NTSC</w:t>
            </w:r>
          </w:p>
        </w:tc>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ISDB-Tb</w:t>
            </w:r>
          </w:p>
        </w:tc>
        <w:tc>
          <w:tcPr>
            <w:tcW w:w="1095" w:type="pct"/>
            <w:shd w:val="clear" w:color="auto" w:fill="auto"/>
            <w:vAlign w:val="center"/>
          </w:tcPr>
          <w:p w:rsidR="0004184F" w:rsidRPr="00035971" w:rsidRDefault="0004184F" w:rsidP="003023E9">
            <w:pPr>
              <w:spacing w:line="276" w:lineRule="auto"/>
              <w:jc w:val="center"/>
              <w:rPr>
                <w:rFonts w:cs="Arial"/>
              </w:rPr>
            </w:pPr>
            <w:r w:rsidRPr="00035971">
              <w:rPr>
                <w:rFonts w:cs="Arial"/>
              </w:rPr>
              <w:t>-11</w:t>
            </w:r>
          </w:p>
        </w:tc>
        <w:tc>
          <w:tcPr>
            <w:tcW w:w="731" w:type="pct"/>
            <w:shd w:val="clear" w:color="auto" w:fill="auto"/>
            <w:vAlign w:val="center"/>
          </w:tcPr>
          <w:p w:rsidR="0004184F" w:rsidRPr="00035971" w:rsidRDefault="0004184F" w:rsidP="003023E9">
            <w:pPr>
              <w:spacing w:line="276" w:lineRule="auto"/>
              <w:jc w:val="center"/>
              <w:rPr>
                <w:rFonts w:cs="Arial"/>
              </w:rPr>
            </w:pPr>
            <w:r w:rsidRPr="00035971">
              <w:rPr>
                <w:rFonts w:cs="Arial"/>
              </w:rPr>
              <w:t>34</w:t>
            </w:r>
          </w:p>
        </w:tc>
        <w:tc>
          <w:tcPr>
            <w:tcW w:w="1166" w:type="pct"/>
            <w:shd w:val="clear" w:color="auto" w:fill="auto"/>
            <w:vAlign w:val="center"/>
          </w:tcPr>
          <w:p w:rsidR="0004184F" w:rsidRPr="00035971" w:rsidRDefault="0004184F" w:rsidP="003023E9">
            <w:pPr>
              <w:spacing w:line="276" w:lineRule="auto"/>
              <w:jc w:val="center"/>
              <w:rPr>
                <w:rFonts w:cs="Arial"/>
              </w:rPr>
            </w:pPr>
            <w:r w:rsidRPr="00035971">
              <w:rPr>
                <w:rFonts w:cs="Arial"/>
              </w:rPr>
              <w:t>-11</w:t>
            </w:r>
          </w:p>
        </w:tc>
      </w:tr>
      <w:tr w:rsidR="0004184F" w:rsidRPr="00035971" w:rsidTr="00F47C38">
        <w:trPr>
          <w:jc w:val="center"/>
        </w:trPr>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ISDB-Tb</w:t>
            </w:r>
          </w:p>
        </w:tc>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NTSC</w:t>
            </w:r>
          </w:p>
        </w:tc>
        <w:tc>
          <w:tcPr>
            <w:tcW w:w="1095" w:type="pct"/>
            <w:shd w:val="clear" w:color="auto" w:fill="auto"/>
            <w:vAlign w:val="center"/>
          </w:tcPr>
          <w:p w:rsidR="0004184F" w:rsidRPr="00035971" w:rsidRDefault="0004184F" w:rsidP="003023E9">
            <w:pPr>
              <w:spacing w:line="276" w:lineRule="auto"/>
              <w:jc w:val="center"/>
              <w:rPr>
                <w:rFonts w:cs="Arial"/>
              </w:rPr>
            </w:pPr>
            <w:r w:rsidRPr="00035971">
              <w:rPr>
                <w:rFonts w:cs="Arial"/>
              </w:rPr>
              <w:t>-26</w:t>
            </w:r>
          </w:p>
        </w:tc>
        <w:tc>
          <w:tcPr>
            <w:tcW w:w="731" w:type="pct"/>
            <w:shd w:val="clear" w:color="auto" w:fill="auto"/>
            <w:vAlign w:val="center"/>
          </w:tcPr>
          <w:p w:rsidR="0004184F" w:rsidRPr="00035971" w:rsidRDefault="0004184F" w:rsidP="003023E9">
            <w:pPr>
              <w:spacing w:line="276" w:lineRule="auto"/>
              <w:jc w:val="center"/>
              <w:rPr>
                <w:rFonts w:cs="Arial"/>
              </w:rPr>
            </w:pPr>
            <w:r w:rsidRPr="00035971">
              <w:rPr>
                <w:rFonts w:cs="Arial"/>
              </w:rPr>
              <w:t>7</w:t>
            </w:r>
          </w:p>
        </w:tc>
        <w:tc>
          <w:tcPr>
            <w:tcW w:w="1166" w:type="pct"/>
            <w:shd w:val="clear" w:color="auto" w:fill="auto"/>
            <w:vAlign w:val="center"/>
          </w:tcPr>
          <w:p w:rsidR="0004184F" w:rsidRPr="00035971" w:rsidRDefault="0004184F" w:rsidP="003023E9">
            <w:pPr>
              <w:spacing w:line="276" w:lineRule="auto"/>
              <w:jc w:val="center"/>
              <w:rPr>
                <w:rFonts w:cs="Arial"/>
              </w:rPr>
            </w:pPr>
            <w:r w:rsidRPr="00035971">
              <w:rPr>
                <w:rFonts w:cs="Arial"/>
              </w:rPr>
              <w:t>-26</w:t>
            </w:r>
          </w:p>
        </w:tc>
      </w:tr>
      <w:tr w:rsidR="0004184F" w:rsidRPr="00035971" w:rsidTr="00F47C38">
        <w:trPr>
          <w:jc w:val="center"/>
        </w:trPr>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ISDB-Tb</w:t>
            </w:r>
          </w:p>
        </w:tc>
        <w:tc>
          <w:tcPr>
            <w:tcW w:w="1004" w:type="pct"/>
            <w:shd w:val="clear" w:color="auto" w:fill="auto"/>
            <w:vAlign w:val="center"/>
          </w:tcPr>
          <w:p w:rsidR="0004184F" w:rsidRPr="00035971" w:rsidRDefault="0004184F" w:rsidP="003023E9">
            <w:pPr>
              <w:spacing w:line="276" w:lineRule="auto"/>
              <w:jc w:val="center"/>
              <w:rPr>
                <w:rFonts w:cs="Arial"/>
              </w:rPr>
            </w:pPr>
            <w:r w:rsidRPr="00035971">
              <w:rPr>
                <w:rFonts w:cs="Arial"/>
              </w:rPr>
              <w:t>ISDB-Tb</w:t>
            </w:r>
          </w:p>
        </w:tc>
        <w:tc>
          <w:tcPr>
            <w:tcW w:w="1095" w:type="pct"/>
            <w:shd w:val="clear" w:color="auto" w:fill="auto"/>
            <w:vAlign w:val="center"/>
          </w:tcPr>
          <w:p w:rsidR="0004184F" w:rsidRPr="00035971" w:rsidRDefault="0004184F" w:rsidP="003023E9">
            <w:pPr>
              <w:spacing w:line="276" w:lineRule="auto"/>
              <w:jc w:val="center"/>
              <w:rPr>
                <w:rFonts w:cs="Arial"/>
              </w:rPr>
            </w:pPr>
            <w:r w:rsidRPr="00035971">
              <w:rPr>
                <w:rFonts w:cs="Arial"/>
              </w:rPr>
              <w:t>-24</w:t>
            </w:r>
          </w:p>
        </w:tc>
        <w:tc>
          <w:tcPr>
            <w:tcW w:w="731" w:type="pct"/>
            <w:shd w:val="clear" w:color="auto" w:fill="auto"/>
            <w:vAlign w:val="center"/>
          </w:tcPr>
          <w:p w:rsidR="0004184F" w:rsidRPr="00035971" w:rsidRDefault="0004184F" w:rsidP="003023E9">
            <w:pPr>
              <w:spacing w:line="276" w:lineRule="auto"/>
              <w:jc w:val="center"/>
              <w:rPr>
                <w:rFonts w:cs="Arial"/>
              </w:rPr>
            </w:pPr>
            <w:r w:rsidRPr="00035971">
              <w:rPr>
                <w:rFonts w:cs="Arial"/>
              </w:rPr>
              <w:t>19</w:t>
            </w:r>
          </w:p>
        </w:tc>
        <w:tc>
          <w:tcPr>
            <w:tcW w:w="1166" w:type="pct"/>
            <w:shd w:val="clear" w:color="auto" w:fill="auto"/>
            <w:vAlign w:val="center"/>
          </w:tcPr>
          <w:p w:rsidR="0004184F" w:rsidRPr="00035971" w:rsidRDefault="0004184F" w:rsidP="003023E9">
            <w:pPr>
              <w:spacing w:line="276" w:lineRule="auto"/>
              <w:jc w:val="center"/>
              <w:rPr>
                <w:rFonts w:cs="Arial"/>
              </w:rPr>
            </w:pPr>
            <w:r w:rsidRPr="00035971">
              <w:rPr>
                <w:rFonts w:cs="Arial"/>
              </w:rPr>
              <w:t>-24</w:t>
            </w:r>
          </w:p>
        </w:tc>
      </w:tr>
    </w:tbl>
    <w:p w:rsidR="0004184F" w:rsidRPr="00932F13" w:rsidRDefault="0004184F" w:rsidP="001273FC">
      <w:pPr>
        <w:spacing w:line="276" w:lineRule="auto"/>
        <w:ind w:left="360"/>
        <w:jc w:val="center"/>
        <w:rPr>
          <w:rFonts w:cs="Arial"/>
        </w:rPr>
      </w:pPr>
      <w:r w:rsidRPr="00932F13">
        <w:rPr>
          <w:rFonts w:cs="Arial"/>
        </w:rPr>
        <w:t>Tabla N</w:t>
      </w:r>
      <w:r w:rsidR="000F4416" w:rsidRPr="00932F13">
        <w:rPr>
          <w:rFonts w:cs="Arial"/>
        </w:rPr>
        <w:t>r</w:t>
      </w:r>
      <w:r w:rsidRPr="00932F13">
        <w:rPr>
          <w:rFonts w:cs="Arial"/>
        </w:rPr>
        <w:t xml:space="preserve">o. </w:t>
      </w:r>
      <w:r w:rsidR="00A44FCE">
        <w:rPr>
          <w:rFonts w:cs="Arial"/>
        </w:rPr>
        <w:t>7</w:t>
      </w:r>
      <w:r w:rsidR="000F4416" w:rsidRPr="00932F13">
        <w:rPr>
          <w:rFonts w:cs="Arial"/>
        </w:rPr>
        <w:t>:</w:t>
      </w:r>
      <w:r w:rsidRPr="00932F13">
        <w:rPr>
          <w:rFonts w:cs="Arial"/>
        </w:rPr>
        <w:t xml:space="preserve"> Relación de Protección señal deseada/señal no deseada</w:t>
      </w:r>
    </w:p>
    <w:p w:rsidR="0004184F" w:rsidRPr="008C61AD" w:rsidRDefault="0004184F" w:rsidP="0004184F">
      <w:pPr>
        <w:spacing w:line="276" w:lineRule="auto"/>
        <w:ind w:left="930"/>
        <w:jc w:val="both"/>
        <w:rPr>
          <w:rFonts w:cs="Arial"/>
        </w:rPr>
      </w:pPr>
    </w:p>
    <w:p w:rsidR="00445B56" w:rsidRPr="00BD55BD" w:rsidRDefault="00445B56" w:rsidP="0004184F">
      <w:pPr>
        <w:pStyle w:val="Default"/>
        <w:ind w:left="851" w:hanging="284"/>
        <w:jc w:val="both"/>
        <w:rPr>
          <w:sz w:val="20"/>
          <w:szCs w:val="20"/>
        </w:rPr>
      </w:pPr>
      <w:r w:rsidRPr="00BD55BD">
        <w:rPr>
          <w:sz w:val="20"/>
          <w:szCs w:val="20"/>
        </w:rPr>
        <w:t xml:space="preserve">f) Potencia efectiva radiada (P.E.R.): </w:t>
      </w:r>
      <w:r w:rsidR="00BD55BD">
        <w:rPr>
          <w:sz w:val="20"/>
          <w:szCs w:val="20"/>
        </w:rPr>
        <w:t>Correspondiente a la máxima dirección de irradiación y se obtiene aplicando la siguiente ecuación:</w:t>
      </w:r>
      <w:r w:rsidRPr="00BD55BD">
        <w:rPr>
          <w:sz w:val="20"/>
          <w:szCs w:val="20"/>
        </w:rPr>
        <w:t xml:space="preserve"> </w:t>
      </w:r>
    </w:p>
    <w:p w:rsidR="00932F13" w:rsidRPr="008C61AD" w:rsidRDefault="00932F13" w:rsidP="00932F13">
      <w:pPr>
        <w:spacing w:line="276" w:lineRule="auto"/>
        <w:jc w:val="center"/>
        <w:rPr>
          <w:rFonts w:cs="Arial"/>
        </w:rPr>
      </w:pPr>
      <w:r w:rsidRPr="00BD55BD">
        <w:rPr>
          <w:rFonts w:cs="Arial"/>
        </w:rPr>
        <w:t>P.E.R. (</w:t>
      </w:r>
      <w:r>
        <w:rPr>
          <w:rFonts w:cs="Arial"/>
        </w:rPr>
        <w:t>k</w:t>
      </w:r>
      <w:r w:rsidRPr="00BD55BD">
        <w:rPr>
          <w:rFonts w:cs="Arial"/>
        </w:rPr>
        <w:t>W) = P</w:t>
      </w:r>
      <w:r w:rsidRPr="00BD55BD">
        <w:rPr>
          <w:rFonts w:cs="Arial"/>
          <w:vertAlign w:val="subscript"/>
        </w:rPr>
        <w:t>T</w:t>
      </w:r>
      <w:r w:rsidRPr="00BD55BD">
        <w:rPr>
          <w:rFonts w:cs="Arial"/>
        </w:rPr>
        <w:t xml:space="preserve"> (</w:t>
      </w:r>
      <w:r>
        <w:rPr>
          <w:rFonts w:cs="Arial"/>
        </w:rPr>
        <w:t>k</w:t>
      </w:r>
      <w:r w:rsidRPr="00BD55BD">
        <w:rPr>
          <w:rFonts w:cs="Arial"/>
        </w:rPr>
        <w:t xml:space="preserve">W) * 10 </w:t>
      </w:r>
      <w:r w:rsidR="005038FE" w:rsidRPr="00BD55BD">
        <w:rPr>
          <w:rFonts w:cs="Arial"/>
          <w:noProof/>
          <w:lang w:val="es-EC" w:eastAsia="es-EC"/>
        </w:rPr>
        <w:drawing>
          <wp:inline distT="0" distB="0" distL="0" distR="0" wp14:anchorId="11DEEA9A" wp14:editId="2FDABE2F">
            <wp:extent cx="1009650" cy="3429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p>
    <w:p w:rsidR="004846CC" w:rsidRDefault="004846CC" w:rsidP="00932F13">
      <w:pPr>
        <w:spacing w:line="276" w:lineRule="auto"/>
        <w:ind w:left="851"/>
        <w:jc w:val="both"/>
        <w:rPr>
          <w:rFonts w:cs="Arial"/>
        </w:rPr>
      </w:pPr>
    </w:p>
    <w:p w:rsidR="00932F13" w:rsidRPr="00BD55BD" w:rsidRDefault="00932F13" w:rsidP="00932F13">
      <w:pPr>
        <w:spacing w:line="276" w:lineRule="auto"/>
        <w:ind w:left="851"/>
        <w:jc w:val="both"/>
        <w:rPr>
          <w:rFonts w:cs="Arial"/>
        </w:rPr>
      </w:pPr>
      <w:r w:rsidRPr="00BD55BD">
        <w:rPr>
          <w:rFonts w:cs="Arial"/>
        </w:rPr>
        <w:t>Dónde:</w:t>
      </w:r>
      <w:r w:rsidRPr="00BD55BD">
        <w:rPr>
          <w:rFonts w:cs="Arial"/>
        </w:rPr>
        <w:tab/>
      </w:r>
    </w:p>
    <w:p w:rsidR="00932F13" w:rsidRPr="008C61AD" w:rsidRDefault="00932F13" w:rsidP="00932F13">
      <w:pPr>
        <w:spacing w:line="276" w:lineRule="auto"/>
        <w:ind w:left="851"/>
        <w:jc w:val="both"/>
        <w:rPr>
          <w:rFonts w:cs="Arial"/>
        </w:rPr>
      </w:pPr>
      <w:r w:rsidRPr="008C61AD">
        <w:rPr>
          <w:rFonts w:cs="Arial"/>
          <w:i/>
        </w:rPr>
        <w:fldChar w:fldCharType="begin"/>
      </w:r>
      <w:r w:rsidRPr="00BD55BD">
        <w:rPr>
          <w:rFonts w:cs="Arial"/>
          <w:i/>
        </w:rPr>
        <w:instrText xml:space="preserve"> QUOTE </w:instrText>
      </w:r>
      <w:r w:rsidRPr="00BD55BD">
        <w:rPr>
          <w:rFonts w:cs="Arial"/>
        </w:rPr>
        <w:instrText>PT</w:instrText>
      </w:r>
      <w:r w:rsidRPr="00BD55BD">
        <w:rPr>
          <w:rFonts w:cs="Arial"/>
          <w:i/>
        </w:rPr>
        <w:instrText xml:space="preserve"> </w:instrText>
      </w:r>
      <w:r w:rsidRPr="008C61AD">
        <w:rPr>
          <w:rFonts w:cs="Arial"/>
          <w:i/>
        </w:rPr>
        <w:fldChar w:fldCharType="separate"/>
      </w:r>
      <w:r w:rsidRPr="00BD55BD">
        <w:rPr>
          <w:rFonts w:cs="Arial"/>
          <w:i/>
        </w:rPr>
        <w:t>P</w:t>
      </w:r>
      <w:r w:rsidRPr="00BD55BD">
        <w:rPr>
          <w:rFonts w:cs="Arial"/>
          <w:i/>
          <w:vertAlign w:val="subscript"/>
        </w:rPr>
        <w:t>T</w:t>
      </w:r>
      <w:r w:rsidRPr="008C61AD">
        <w:rPr>
          <w:rFonts w:cs="Arial"/>
          <w:i/>
        </w:rPr>
        <w:t xml:space="preserve"> </w:t>
      </w:r>
      <w:r w:rsidRPr="008C61AD">
        <w:rPr>
          <w:rFonts w:cs="Arial"/>
          <w:i/>
        </w:rPr>
        <w:fldChar w:fldCharType="end"/>
      </w:r>
      <w:r w:rsidRPr="008C61AD">
        <w:rPr>
          <w:rFonts w:cs="Arial"/>
          <w:i/>
        </w:rPr>
        <w:t>(</w:t>
      </w:r>
      <w:r>
        <w:rPr>
          <w:rFonts w:cs="Arial"/>
          <w:i/>
        </w:rPr>
        <w:t>k</w:t>
      </w:r>
      <w:r w:rsidRPr="008C61AD">
        <w:rPr>
          <w:rFonts w:cs="Arial"/>
          <w:i/>
        </w:rPr>
        <w:t>W)</w:t>
      </w:r>
      <w:r w:rsidRPr="008C61AD">
        <w:rPr>
          <w:rFonts w:cs="Arial"/>
        </w:rPr>
        <w:t>:</w:t>
      </w:r>
      <w:r w:rsidRPr="008C61AD">
        <w:rPr>
          <w:rFonts w:cs="Arial"/>
        </w:rPr>
        <w:tab/>
      </w:r>
      <w:r w:rsidRPr="008C61AD">
        <w:rPr>
          <w:rFonts w:cs="Arial"/>
        </w:rPr>
        <w:tab/>
        <w:t xml:space="preserve">es la potencia </w:t>
      </w:r>
      <w:r w:rsidR="00763FC0">
        <w:rPr>
          <w:rFonts w:cs="Arial"/>
        </w:rPr>
        <w:t>de operación</w:t>
      </w:r>
      <w:r>
        <w:rPr>
          <w:rFonts w:cs="Arial"/>
        </w:rPr>
        <w:t xml:space="preserve"> del transmisor</w:t>
      </w:r>
      <w:r w:rsidRPr="008C61AD">
        <w:rPr>
          <w:rFonts w:cs="Arial"/>
        </w:rPr>
        <w:t>.</w:t>
      </w:r>
    </w:p>
    <w:p w:rsidR="002211D3" w:rsidRPr="002211D3" w:rsidRDefault="002211D3" w:rsidP="002211D3">
      <w:pPr>
        <w:spacing w:line="276" w:lineRule="auto"/>
        <w:ind w:left="2831" w:hanging="1980"/>
        <w:jc w:val="both"/>
        <w:rPr>
          <w:rFonts w:cs="Arial"/>
        </w:rPr>
      </w:pPr>
      <w:r w:rsidRPr="002211D3">
        <w:rPr>
          <w:rFonts w:cs="Arial"/>
          <w:i/>
        </w:rPr>
        <w:fldChar w:fldCharType="begin"/>
      </w:r>
      <w:r w:rsidRPr="002211D3">
        <w:rPr>
          <w:rFonts w:cs="Arial"/>
          <w:i/>
        </w:rPr>
        <w:instrText xml:space="preserve"> QUOTE </w:instrText>
      </w:r>
      <w:r w:rsidRPr="002211D3">
        <w:rPr>
          <w:rFonts w:cs="Arial"/>
        </w:rPr>
        <w:instrText>GdBd</w:instrText>
      </w:r>
      <w:r w:rsidRPr="002211D3">
        <w:rPr>
          <w:rFonts w:cs="Arial"/>
          <w:i/>
        </w:rPr>
        <w:instrText xml:space="preserve"> </w:instrText>
      </w:r>
      <w:r w:rsidRPr="002211D3">
        <w:rPr>
          <w:rFonts w:cs="Arial"/>
          <w:i/>
        </w:rPr>
        <w:fldChar w:fldCharType="separate"/>
      </w:r>
      <w:r w:rsidRPr="002211D3">
        <w:rPr>
          <w:rFonts w:cs="Arial"/>
          <w:i/>
          <w:position w:val="-6"/>
        </w:rPr>
        <w:t>G (</w:t>
      </w:r>
      <w:proofErr w:type="spellStart"/>
      <w:r w:rsidRPr="002211D3">
        <w:rPr>
          <w:rFonts w:cs="Arial"/>
          <w:i/>
          <w:position w:val="-6"/>
        </w:rPr>
        <w:t>dBd</w:t>
      </w:r>
      <w:proofErr w:type="spellEnd"/>
      <w:r w:rsidRPr="002211D3">
        <w:rPr>
          <w:rFonts w:cs="Arial"/>
          <w:i/>
          <w:position w:val="-6"/>
        </w:rPr>
        <w:t>)</w:t>
      </w:r>
      <w:r w:rsidRPr="002211D3">
        <w:rPr>
          <w:rFonts w:cs="Arial"/>
          <w:i/>
        </w:rPr>
        <w:fldChar w:fldCharType="end"/>
      </w:r>
      <w:r w:rsidRPr="002211D3">
        <w:rPr>
          <w:rFonts w:cs="Arial"/>
        </w:rPr>
        <w:t>:</w:t>
      </w:r>
      <w:r w:rsidRPr="002211D3">
        <w:rPr>
          <w:rFonts w:cs="Arial"/>
        </w:rPr>
        <w:tab/>
      </w:r>
      <w:r w:rsidRPr="002211D3">
        <w:rPr>
          <w:rFonts w:cs="Arial"/>
        </w:rPr>
        <w:tab/>
        <w:t>es la ganancia del sistema radiante, que se debe calcular de acuerdo a los siguientes parámetros:</w:t>
      </w:r>
    </w:p>
    <w:p w:rsidR="002211D3" w:rsidRPr="002211D3" w:rsidRDefault="002211D3" w:rsidP="002211D3">
      <w:pPr>
        <w:spacing w:line="276" w:lineRule="auto"/>
        <w:ind w:left="2831" w:hanging="1980"/>
        <w:jc w:val="both"/>
        <w:rPr>
          <w:rFonts w:cs="Arial"/>
        </w:rPr>
      </w:pPr>
    </w:p>
    <w:p w:rsidR="002211D3" w:rsidRPr="002211D3" w:rsidRDefault="002211D3" w:rsidP="002211D3">
      <w:pPr>
        <w:spacing w:line="276" w:lineRule="auto"/>
        <w:ind w:left="2831" w:hanging="1980"/>
        <w:jc w:val="both"/>
        <w:rPr>
          <w:rFonts w:cs="Arial"/>
          <w:i/>
          <w:u w:val="single"/>
        </w:rPr>
      </w:pPr>
      <w:r w:rsidRPr="002211D3">
        <w:rPr>
          <w:rFonts w:cs="Arial"/>
          <w:i/>
        </w:rPr>
        <w:tab/>
      </w:r>
      <w:r w:rsidRPr="002211D3">
        <w:rPr>
          <w:rFonts w:cs="Arial"/>
          <w:i/>
          <w:u w:val="single"/>
        </w:rPr>
        <w:t>Para un arreglo lineal.</w:t>
      </w:r>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Pr="002211D3">
        <w:rPr>
          <w:rFonts w:cs="Arial"/>
        </w:rPr>
        <w:tab/>
      </w:r>
      <w:r w:rsidRPr="002211D3">
        <w:rPr>
          <w:rFonts w:cs="Arial"/>
        </w:rPr>
        <w:tab/>
      </w:r>
      <w:r w:rsidRPr="002211D3">
        <w:rPr>
          <w:rFonts w:cs="Arial"/>
        </w:rPr>
        <w:tab/>
        <w:t>G</w:t>
      </w:r>
      <w:r w:rsidRPr="002211D3">
        <w:rPr>
          <w:rFonts w:cs="Arial"/>
          <w:vertAlign w:val="subscript"/>
        </w:rPr>
        <w:t>T</w:t>
      </w:r>
      <w:r w:rsidRPr="002211D3">
        <w:rPr>
          <w:rFonts w:cs="Arial"/>
        </w:rPr>
        <w:t xml:space="preserve"> = G</w:t>
      </w:r>
      <w:r w:rsidRPr="002211D3">
        <w:rPr>
          <w:rFonts w:cs="Arial"/>
          <w:vertAlign w:val="subscript"/>
        </w:rPr>
        <w:t>A</w:t>
      </w:r>
      <w:r w:rsidRPr="002211D3">
        <w:rPr>
          <w:rFonts w:cs="Arial"/>
        </w:rPr>
        <w:t xml:space="preserve"> + 10 * log(A</w:t>
      </w:r>
      <w:r w:rsidRPr="002211D3">
        <w:rPr>
          <w:rFonts w:cs="Arial"/>
          <w:vertAlign w:val="subscript"/>
        </w:rPr>
        <w:t>T</w:t>
      </w:r>
      <w:r w:rsidRPr="002211D3">
        <w:rPr>
          <w:rFonts w:cs="Arial"/>
        </w:rPr>
        <w:t>)</w:t>
      </w:r>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Pr="002211D3">
        <w:rPr>
          <w:rFonts w:cs="Arial"/>
        </w:rPr>
        <w:tab/>
        <w:t>Donde;</w:t>
      </w:r>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T</w:t>
      </w:r>
      <w:r w:rsidRPr="002211D3">
        <w:rPr>
          <w:rFonts w:cs="Arial"/>
        </w:rPr>
        <w:t xml:space="preserve">   es la ganancia del arreglo en </w:t>
      </w:r>
      <w:proofErr w:type="spellStart"/>
      <w:r w:rsidRPr="002211D3">
        <w:rPr>
          <w:rFonts w:cs="Arial"/>
        </w:rPr>
        <w:t>dBd</w:t>
      </w:r>
      <w:proofErr w:type="spellEnd"/>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A</w:t>
      </w:r>
      <w:r w:rsidRPr="002211D3">
        <w:rPr>
          <w:rFonts w:cs="Arial"/>
        </w:rPr>
        <w:t xml:space="preserve">   es la ganancia de la antena individual en </w:t>
      </w:r>
      <w:proofErr w:type="spellStart"/>
      <w:r w:rsidRPr="002211D3">
        <w:rPr>
          <w:rFonts w:cs="Arial"/>
        </w:rPr>
        <w:t>dBd</w:t>
      </w:r>
      <w:proofErr w:type="spellEnd"/>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Pr>
          <w:rFonts w:cs="Arial"/>
        </w:rPr>
        <w:tab/>
      </w:r>
      <w:r w:rsidRPr="002211D3">
        <w:rPr>
          <w:rFonts w:cs="Arial"/>
        </w:rPr>
        <w:t>A</w:t>
      </w:r>
      <w:r w:rsidRPr="002211D3">
        <w:rPr>
          <w:rFonts w:cs="Arial"/>
          <w:vertAlign w:val="subscript"/>
        </w:rPr>
        <w:t>T</w:t>
      </w:r>
      <w:r w:rsidRPr="002211D3">
        <w:rPr>
          <w:rFonts w:cs="Arial"/>
        </w:rPr>
        <w:t xml:space="preserve">    es el número total de antenas del arreglo</w:t>
      </w:r>
    </w:p>
    <w:p w:rsidR="002211D3" w:rsidRPr="002211D3" w:rsidRDefault="002211D3" w:rsidP="002211D3">
      <w:pPr>
        <w:spacing w:line="276" w:lineRule="auto"/>
        <w:ind w:left="2831" w:hanging="1980"/>
        <w:jc w:val="both"/>
        <w:rPr>
          <w:rFonts w:cs="Arial"/>
        </w:rPr>
      </w:pPr>
    </w:p>
    <w:p w:rsidR="002211D3" w:rsidRPr="002211D3" w:rsidRDefault="002211D3" w:rsidP="002211D3">
      <w:pPr>
        <w:spacing w:line="276" w:lineRule="auto"/>
        <w:ind w:left="2831" w:hanging="1980"/>
        <w:jc w:val="both"/>
        <w:rPr>
          <w:rFonts w:cs="Arial"/>
          <w:i/>
          <w:u w:val="single"/>
        </w:rPr>
      </w:pPr>
      <w:r w:rsidRPr="002211D3">
        <w:rPr>
          <w:rFonts w:cs="Arial"/>
        </w:rPr>
        <w:tab/>
      </w:r>
      <w:r w:rsidRPr="002211D3">
        <w:rPr>
          <w:rFonts w:cs="Arial"/>
          <w:i/>
          <w:u w:val="single"/>
        </w:rPr>
        <w:t>Para un arreglo compuesto.</w:t>
      </w:r>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Pr="002211D3">
        <w:rPr>
          <w:rFonts w:cs="Arial"/>
        </w:rPr>
        <w:tab/>
      </w:r>
      <w:r w:rsidRPr="002211D3">
        <w:rPr>
          <w:rFonts w:cs="Arial"/>
        </w:rPr>
        <w:tab/>
      </w:r>
      <w:r w:rsidRPr="002211D3">
        <w:rPr>
          <w:rFonts w:cs="Arial"/>
        </w:rPr>
        <w:tab/>
        <w:t>G</w:t>
      </w:r>
      <w:r w:rsidRPr="002211D3">
        <w:rPr>
          <w:rFonts w:cs="Arial"/>
          <w:vertAlign w:val="subscript"/>
        </w:rPr>
        <w:t>T</w:t>
      </w:r>
      <w:r w:rsidRPr="002211D3">
        <w:rPr>
          <w:rFonts w:cs="Arial"/>
        </w:rPr>
        <w:t xml:space="preserve"> = G</w:t>
      </w:r>
      <w:r w:rsidRPr="002211D3">
        <w:rPr>
          <w:rFonts w:cs="Arial"/>
          <w:vertAlign w:val="subscript"/>
        </w:rPr>
        <w:t>A</w:t>
      </w:r>
      <w:r w:rsidRPr="002211D3">
        <w:rPr>
          <w:rFonts w:cs="Arial"/>
        </w:rPr>
        <w:t xml:space="preserve"> + 10 * log(A</w:t>
      </w:r>
      <w:r w:rsidRPr="002211D3">
        <w:rPr>
          <w:rFonts w:cs="Arial"/>
          <w:vertAlign w:val="subscript"/>
        </w:rPr>
        <w:t>MR</w:t>
      </w:r>
      <w:r w:rsidRPr="002211D3">
        <w:rPr>
          <w:rFonts w:cs="Arial"/>
        </w:rPr>
        <w:t>) + 10 * log</w:t>
      </w:r>
      <m:oMath>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m:t>
                    </m:r>
                  </m:e>
                  <m:sub>
                    <m:r>
                      <w:rPr>
                        <w:rFonts w:ascii="Cambria Math" w:hAnsi="Cambria Math" w:cs="Arial"/>
                      </w:rPr>
                      <m:t>MR</m:t>
                    </m:r>
                  </m:sub>
                </m:sSub>
              </m:num>
              <m:den>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den>
            </m:f>
          </m:e>
        </m:d>
      </m:oMath>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sidRPr="002211D3">
        <w:rPr>
          <w:rFonts w:cs="Arial"/>
        </w:rPr>
        <w:tab/>
        <w:t>Donde;</w:t>
      </w:r>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T</w:t>
      </w:r>
      <w:r w:rsidRPr="002211D3">
        <w:rPr>
          <w:rFonts w:cs="Arial"/>
        </w:rPr>
        <w:t xml:space="preserve">   es la ganancia del arreglo en </w:t>
      </w:r>
      <w:proofErr w:type="spellStart"/>
      <w:r w:rsidRPr="002211D3">
        <w:rPr>
          <w:rFonts w:cs="Arial"/>
        </w:rPr>
        <w:t>dBd</w:t>
      </w:r>
      <w:proofErr w:type="spellEnd"/>
    </w:p>
    <w:p w:rsidR="002211D3" w:rsidRPr="002211D3" w:rsidRDefault="002211D3" w:rsidP="002211D3">
      <w:pPr>
        <w:spacing w:line="276" w:lineRule="auto"/>
        <w:ind w:left="2831" w:hanging="1980"/>
        <w:jc w:val="both"/>
        <w:rPr>
          <w:rFonts w:cs="Arial"/>
        </w:rPr>
      </w:pPr>
      <w:r>
        <w:rPr>
          <w:rFonts w:cs="Arial"/>
        </w:rPr>
        <w:tab/>
      </w:r>
      <w:r>
        <w:rPr>
          <w:rFonts w:cs="Arial"/>
        </w:rPr>
        <w:tab/>
      </w:r>
      <w:r>
        <w:rPr>
          <w:rFonts w:cs="Arial"/>
        </w:rPr>
        <w:tab/>
      </w:r>
      <w:r w:rsidRPr="002211D3">
        <w:rPr>
          <w:rFonts w:cs="Arial"/>
        </w:rPr>
        <w:t>G</w:t>
      </w:r>
      <w:r w:rsidRPr="002211D3">
        <w:rPr>
          <w:rFonts w:cs="Arial"/>
          <w:vertAlign w:val="subscript"/>
        </w:rPr>
        <w:t>A</w:t>
      </w:r>
      <w:r w:rsidRPr="002211D3">
        <w:rPr>
          <w:rFonts w:cs="Arial"/>
        </w:rPr>
        <w:t xml:space="preserve">   es la ganancia de la antena individual en </w:t>
      </w:r>
      <w:proofErr w:type="spellStart"/>
      <w:r w:rsidRPr="002211D3">
        <w:rPr>
          <w:rFonts w:cs="Arial"/>
        </w:rPr>
        <w:t>dBd</w:t>
      </w:r>
      <w:proofErr w:type="spellEnd"/>
    </w:p>
    <w:p w:rsidR="002211D3" w:rsidRPr="002211D3" w:rsidRDefault="002211D3" w:rsidP="002211D3">
      <w:pPr>
        <w:spacing w:line="276" w:lineRule="auto"/>
        <w:ind w:left="3969" w:hanging="429"/>
        <w:jc w:val="both"/>
        <w:rPr>
          <w:rFonts w:cs="Arial"/>
        </w:rPr>
      </w:pPr>
      <w:r w:rsidRPr="002211D3">
        <w:rPr>
          <w:rFonts w:cs="Arial"/>
        </w:rPr>
        <w:t>A</w:t>
      </w:r>
      <w:r w:rsidRPr="002211D3">
        <w:rPr>
          <w:rFonts w:cs="Arial"/>
          <w:vertAlign w:val="subscript"/>
        </w:rPr>
        <w:t>MR</w:t>
      </w:r>
      <w:r w:rsidRPr="002211D3">
        <w:rPr>
          <w:rFonts w:cs="Arial"/>
        </w:rPr>
        <w:t xml:space="preserve"> es el número de antenas en la dirección de la</w:t>
      </w:r>
      <w:r>
        <w:rPr>
          <w:rFonts w:cs="Arial"/>
        </w:rPr>
        <w:t xml:space="preserve"> </w:t>
      </w:r>
      <w:r w:rsidRPr="002211D3">
        <w:rPr>
          <w:rFonts w:cs="Arial"/>
        </w:rPr>
        <w:t>máxima radiación</w:t>
      </w:r>
    </w:p>
    <w:p w:rsidR="002211D3" w:rsidRPr="002211D3" w:rsidRDefault="002211D3" w:rsidP="002211D3">
      <w:pPr>
        <w:spacing w:line="276" w:lineRule="auto"/>
        <w:ind w:left="2831" w:hanging="1980"/>
        <w:jc w:val="both"/>
        <w:rPr>
          <w:rFonts w:cs="Arial"/>
        </w:rPr>
      </w:pPr>
      <w:r w:rsidRPr="002211D3">
        <w:rPr>
          <w:rFonts w:cs="Arial"/>
        </w:rPr>
        <w:tab/>
      </w:r>
      <w:r w:rsidRPr="002211D3">
        <w:rPr>
          <w:rFonts w:cs="Arial"/>
        </w:rPr>
        <w:tab/>
      </w:r>
      <w:r>
        <w:rPr>
          <w:rFonts w:cs="Arial"/>
        </w:rPr>
        <w:tab/>
      </w:r>
      <w:r w:rsidRPr="002211D3">
        <w:rPr>
          <w:rFonts w:cs="Arial"/>
        </w:rPr>
        <w:t>A</w:t>
      </w:r>
      <w:r w:rsidRPr="002211D3">
        <w:rPr>
          <w:rFonts w:cs="Arial"/>
          <w:vertAlign w:val="subscript"/>
        </w:rPr>
        <w:t>T</w:t>
      </w:r>
      <w:r w:rsidRPr="002211D3">
        <w:rPr>
          <w:rFonts w:cs="Arial"/>
        </w:rPr>
        <w:t xml:space="preserve">    es el número total de antenas del arreglo</w:t>
      </w:r>
    </w:p>
    <w:p w:rsidR="002211D3" w:rsidRPr="002211D3" w:rsidRDefault="002211D3" w:rsidP="002211D3">
      <w:pPr>
        <w:spacing w:line="276" w:lineRule="auto"/>
        <w:ind w:left="2831" w:hanging="1980"/>
        <w:jc w:val="both"/>
        <w:rPr>
          <w:rFonts w:cs="Arial"/>
        </w:rPr>
      </w:pPr>
    </w:p>
    <w:p w:rsidR="002211D3" w:rsidRDefault="002211D3" w:rsidP="002211D3">
      <w:pPr>
        <w:spacing w:line="276" w:lineRule="auto"/>
        <w:ind w:left="2831"/>
        <w:jc w:val="both"/>
        <w:rPr>
          <w:rFonts w:cs="Arial"/>
        </w:rPr>
      </w:pPr>
      <w:r w:rsidRPr="002211D3">
        <w:rPr>
          <w:rFonts w:cs="Arial"/>
        </w:rPr>
        <w:t>Siendo un arreglo compuesto aquel en el que las antenas están dispuestas en un mismo plano horizontal y en diferentes azimuts</w:t>
      </w:r>
      <w:r>
        <w:rPr>
          <w:rFonts w:cs="Arial"/>
        </w:rPr>
        <w:t>.</w:t>
      </w:r>
    </w:p>
    <w:p w:rsidR="002211D3" w:rsidRDefault="002211D3" w:rsidP="002211D3">
      <w:pPr>
        <w:spacing w:line="276" w:lineRule="auto"/>
        <w:jc w:val="both"/>
        <w:rPr>
          <w:rFonts w:cs="Arial"/>
        </w:rPr>
      </w:pPr>
    </w:p>
    <w:p w:rsidR="00932F13" w:rsidRPr="00BD55BD" w:rsidRDefault="00932F13" w:rsidP="002211D3">
      <w:pPr>
        <w:spacing w:line="276" w:lineRule="auto"/>
        <w:ind w:left="2831" w:hanging="1980"/>
        <w:jc w:val="both"/>
        <w:rPr>
          <w:rFonts w:cs="Arial"/>
        </w:rPr>
      </w:pPr>
      <w:r w:rsidRPr="00BD55BD">
        <w:rPr>
          <w:rFonts w:cs="Arial"/>
          <w:i/>
        </w:rPr>
        <w:t>Pérdidas (dB):</w:t>
      </w:r>
      <w:r w:rsidRPr="00BD55BD">
        <w:rPr>
          <w:rFonts w:cs="Arial"/>
          <w:i/>
        </w:rPr>
        <w:tab/>
      </w:r>
      <w:r w:rsidRPr="00BD55BD">
        <w:rPr>
          <w:rFonts w:cs="Arial"/>
        </w:rPr>
        <w:t>las correspondientes a la línea de transmisión, conectores, filtro, etc.</w:t>
      </w:r>
    </w:p>
    <w:p w:rsidR="0004184F" w:rsidRDefault="0004184F" w:rsidP="000F401A">
      <w:pPr>
        <w:pStyle w:val="Default"/>
        <w:jc w:val="both"/>
        <w:rPr>
          <w:sz w:val="20"/>
          <w:szCs w:val="20"/>
        </w:rPr>
      </w:pPr>
    </w:p>
    <w:p w:rsidR="00BD55BD" w:rsidRDefault="00BD55BD" w:rsidP="00932F13">
      <w:pPr>
        <w:pStyle w:val="Default"/>
        <w:ind w:left="705"/>
        <w:jc w:val="both"/>
        <w:rPr>
          <w:sz w:val="20"/>
          <w:szCs w:val="20"/>
        </w:rPr>
      </w:pPr>
      <w:r w:rsidRPr="00BD55BD">
        <w:rPr>
          <w:sz w:val="20"/>
          <w:szCs w:val="20"/>
        </w:rPr>
        <w:t xml:space="preserve">La </w:t>
      </w:r>
      <w:r w:rsidR="0018554E">
        <w:rPr>
          <w:sz w:val="20"/>
          <w:szCs w:val="20"/>
        </w:rPr>
        <w:t xml:space="preserve">P.E.R. </w:t>
      </w:r>
      <w:r w:rsidRPr="00BD55BD">
        <w:rPr>
          <w:sz w:val="20"/>
          <w:szCs w:val="20"/>
        </w:rPr>
        <w:t xml:space="preserve">será la necesaria para garantizar </w:t>
      </w:r>
      <w:r>
        <w:rPr>
          <w:sz w:val="20"/>
          <w:szCs w:val="20"/>
        </w:rPr>
        <w:t>el</w:t>
      </w:r>
      <w:r w:rsidRPr="00BD55BD">
        <w:rPr>
          <w:sz w:val="20"/>
          <w:szCs w:val="20"/>
        </w:rPr>
        <w:t xml:space="preserve"> nivel de intensidad de campo </w:t>
      </w:r>
      <w:r>
        <w:rPr>
          <w:sz w:val="20"/>
          <w:szCs w:val="20"/>
        </w:rPr>
        <w:t xml:space="preserve">eléctrico </w:t>
      </w:r>
      <w:r w:rsidRPr="00BD55BD">
        <w:rPr>
          <w:sz w:val="20"/>
          <w:szCs w:val="20"/>
        </w:rPr>
        <w:t xml:space="preserve">establecido en el </w:t>
      </w:r>
      <w:r w:rsidR="00932F13">
        <w:rPr>
          <w:sz w:val="20"/>
          <w:szCs w:val="20"/>
        </w:rPr>
        <w:t xml:space="preserve">literal </w:t>
      </w:r>
      <w:r w:rsidR="002E1C72">
        <w:rPr>
          <w:sz w:val="20"/>
          <w:szCs w:val="20"/>
        </w:rPr>
        <w:t>b</w:t>
      </w:r>
      <w:r w:rsidR="00932F13">
        <w:rPr>
          <w:sz w:val="20"/>
          <w:szCs w:val="20"/>
        </w:rPr>
        <w:t>) del artículo</w:t>
      </w:r>
      <w:r w:rsidRPr="00BD55BD">
        <w:rPr>
          <w:sz w:val="20"/>
          <w:szCs w:val="20"/>
        </w:rPr>
        <w:t xml:space="preserve"> 1</w:t>
      </w:r>
      <w:r w:rsidR="00FD1143">
        <w:rPr>
          <w:sz w:val="20"/>
          <w:szCs w:val="20"/>
        </w:rPr>
        <w:t>9</w:t>
      </w:r>
      <w:r w:rsidRPr="00BD55BD">
        <w:rPr>
          <w:sz w:val="20"/>
          <w:szCs w:val="20"/>
        </w:rPr>
        <w:t>.</w:t>
      </w:r>
    </w:p>
    <w:p w:rsidR="00BD55BD" w:rsidRPr="00BD55BD" w:rsidRDefault="00BD55BD" w:rsidP="000F401A">
      <w:pPr>
        <w:pStyle w:val="Default"/>
        <w:jc w:val="both"/>
        <w:rPr>
          <w:sz w:val="20"/>
          <w:szCs w:val="20"/>
        </w:rPr>
      </w:pPr>
    </w:p>
    <w:p w:rsidR="00445B56" w:rsidRPr="00BD55BD" w:rsidRDefault="00445B56" w:rsidP="004262B3">
      <w:pPr>
        <w:pStyle w:val="Default"/>
        <w:ind w:left="851" w:hanging="284"/>
        <w:jc w:val="both"/>
        <w:rPr>
          <w:sz w:val="20"/>
          <w:szCs w:val="20"/>
        </w:rPr>
      </w:pPr>
      <w:r w:rsidRPr="00BD55BD">
        <w:rPr>
          <w:sz w:val="20"/>
          <w:szCs w:val="20"/>
        </w:rPr>
        <w:t xml:space="preserve">g) Máscara de </w:t>
      </w:r>
      <w:r w:rsidR="003023E9" w:rsidRPr="00BD55BD">
        <w:rPr>
          <w:sz w:val="20"/>
          <w:szCs w:val="20"/>
        </w:rPr>
        <w:t>Espectro de Transmisión</w:t>
      </w:r>
      <w:r w:rsidRPr="00BD55BD">
        <w:rPr>
          <w:sz w:val="20"/>
          <w:szCs w:val="20"/>
        </w:rPr>
        <w:t xml:space="preserve">: A efectos de prevenir interferencias de las estaciones digitales en la recepción de las estaciones analógicas y digitales que operan en canales adyacentes, las estaciones de televisión digital </w:t>
      </w:r>
      <w:r w:rsidR="00F66D04">
        <w:rPr>
          <w:sz w:val="20"/>
          <w:szCs w:val="20"/>
        </w:rPr>
        <w:t xml:space="preserve">terrestre </w:t>
      </w:r>
      <w:r w:rsidRPr="00BD55BD">
        <w:rPr>
          <w:sz w:val="20"/>
          <w:szCs w:val="20"/>
        </w:rPr>
        <w:t>deben incorporar un filtro de máscara cr</w:t>
      </w:r>
      <w:r w:rsidR="00A44FCE">
        <w:rPr>
          <w:sz w:val="20"/>
          <w:szCs w:val="20"/>
        </w:rPr>
        <w:t>í</w:t>
      </w:r>
      <w:r w:rsidRPr="00BD55BD">
        <w:rPr>
          <w:sz w:val="20"/>
          <w:szCs w:val="20"/>
        </w:rPr>
        <w:t xml:space="preserve">tica que deberá cumplir lo establecido en la Tabla 41 del numeral 7.5 de la norma ABNTNBR 15601, que en su parte correspondiente resume lo siguiente: </w:t>
      </w:r>
    </w:p>
    <w:p w:rsidR="004262B3" w:rsidRPr="00BD55BD" w:rsidRDefault="004262B3" w:rsidP="004262B3">
      <w:pPr>
        <w:spacing w:line="276" w:lineRule="auto"/>
        <w:ind w:left="930"/>
        <w:jc w:val="both"/>
        <w:rPr>
          <w:rFonts w:cs="Arial"/>
          <w:lang w:val="es-EC"/>
        </w:rPr>
      </w:pPr>
    </w:p>
    <w:tbl>
      <w:tblPr>
        <w:tblW w:w="4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4040"/>
      </w:tblGrid>
      <w:tr w:rsidR="004262B3" w:rsidRPr="00035971" w:rsidTr="004262B3">
        <w:trPr>
          <w:trHeight w:val="818"/>
          <w:tblHeader/>
          <w:jc w:val="center"/>
        </w:trPr>
        <w:tc>
          <w:tcPr>
            <w:tcW w:w="2311" w:type="pct"/>
            <w:shd w:val="clear" w:color="auto" w:fill="auto"/>
          </w:tcPr>
          <w:p w:rsidR="004262B3" w:rsidRPr="00BD55BD" w:rsidRDefault="004262B3" w:rsidP="003023E9">
            <w:pPr>
              <w:snapToGrid w:val="0"/>
              <w:spacing w:line="276" w:lineRule="auto"/>
              <w:jc w:val="center"/>
              <w:rPr>
                <w:rFonts w:cs="Arial"/>
                <w:b/>
                <w:bCs/>
                <w:lang w:val="es-PY"/>
              </w:rPr>
            </w:pPr>
            <w:r w:rsidRPr="00BD55BD">
              <w:rPr>
                <w:rFonts w:cs="Arial"/>
                <w:b/>
                <w:bCs/>
                <w:lang w:val="es-PY"/>
              </w:rPr>
              <w:t xml:space="preserve">Separación o alejamiento con relación a la portadora central de la señal digital </w:t>
            </w:r>
          </w:p>
          <w:p w:rsidR="004262B3" w:rsidRPr="00BD55BD" w:rsidRDefault="004262B3" w:rsidP="003023E9">
            <w:pPr>
              <w:snapToGrid w:val="0"/>
              <w:spacing w:line="276" w:lineRule="auto"/>
              <w:jc w:val="center"/>
              <w:rPr>
                <w:rFonts w:cs="Arial"/>
                <w:b/>
                <w:bCs/>
                <w:lang w:val="es-PY"/>
              </w:rPr>
            </w:pPr>
            <w:r w:rsidRPr="00BD55BD">
              <w:rPr>
                <w:rFonts w:cs="Arial"/>
                <w:b/>
                <w:bCs/>
                <w:lang w:val="es-PY"/>
              </w:rPr>
              <w:t>MHz</w:t>
            </w:r>
          </w:p>
        </w:tc>
        <w:tc>
          <w:tcPr>
            <w:tcW w:w="2689" w:type="pct"/>
            <w:shd w:val="clear" w:color="auto" w:fill="auto"/>
          </w:tcPr>
          <w:p w:rsidR="004262B3" w:rsidRPr="00BD55BD" w:rsidRDefault="004262B3" w:rsidP="003023E9">
            <w:pPr>
              <w:snapToGrid w:val="0"/>
              <w:spacing w:line="276" w:lineRule="auto"/>
              <w:jc w:val="center"/>
              <w:rPr>
                <w:rFonts w:cs="Arial"/>
                <w:b/>
                <w:bCs/>
                <w:lang w:val="es-PY"/>
              </w:rPr>
            </w:pPr>
            <w:r w:rsidRPr="00BD55BD">
              <w:rPr>
                <w:rFonts w:cs="Arial"/>
                <w:b/>
                <w:bCs/>
                <w:lang w:val="es-PY"/>
              </w:rPr>
              <w:t>Atenuación mínima con relación a la potencia media, medida en la frecuencia de la portadora central Máscara crítica (dB)</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-15,00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97,0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97,0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-4,50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67,0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-3,15</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50,0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-3,00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34,0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-2,86</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-2,79</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2,79</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2,86</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20,0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3,00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34,0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lastRenderedPageBreak/>
              <w:t>3,15</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50,0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4,50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67,0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97,0</w:t>
            </w:r>
          </w:p>
        </w:tc>
      </w:tr>
      <w:tr w:rsidR="004262B3" w:rsidRPr="00035971" w:rsidTr="004262B3">
        <w:trPr>
          <w:trHeight w:hRule="exact" w:val="227"/>
          <w:jc w:val="center"/>
        </w:trPr>
        <w:tc>
          <w:tcPr>
            <w:tcW w:w="2311"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15,00</w:t>
            </w:r>
          </w:p>
        </w:tc>
        <w:tc>
          <w:tcPr>
            <w:tcW w:w="2689" w:type="pct"/>
            <w:shd w:val="clear" w:color="auto" w:fill="auto"/>
          </w:tcPr>
          <w:p w:rsidR="004262B3" w:rsidRPr="00035971" w:rsidRDefault="004262B3" w:rsidP="003023E9">
            <w:pPr>
              <w:snapToGrid w:val="0"/>
              <w:spacing w:line="276" w:lineRule="auto"/>
              <w:jc w:val="center"/>
              <w:rPr>
                <w:rFonts w:cs="Arial"/>
                <w:lang w:val="es-PY"/>
              </w:rPr>
            </w:pPr>
            <w:r w:rsidRPr="00035971">
              <w:rPr>
                <w:rFonts w:cs="Arial"/>
                <w:lang w:val="es-PY"/>
              </w:rPr>
              <w:t>97,0</w:t>
            </w:r>
          </w:p>
        </w:tc>
      </w:tr>
    </w:tbl>
    <w:p w:rsidR="004262B3" w:rsidRPr="00035971" w:rsidRDefault="004262B3" w:rsidP="001273FC">
      <w:pPr>
        <w:spacing w:line="276" w:lineRule="auto"/>
        <w:ind w:left="360"/>
        <w:jc w:val="center"/>
        <w:rPr>
          <w:rFonts w:cs="Arial"/>
        </w:rPr>
      </w:pPr>
      <w:r w:rsidRPr="00035971">
        <w:rPr>
          <w:rFonts w:cs="Arial"/>
        </w:rPr>
        <w:t>Tabla N</w:t>
      </w:r>
      <w:r w:rsidR="000F4416" w:rsidRPr="00035971">
        <w:rPr>
          <w:rFonts w:cs="Arial"/>
        </w:rPr>
        <w:t>r</w:t>
      </w:r>
      <w:r w:rsidRPr="00035971">
        <w:rPr>
          <w:rFonts w:cs="Arial"/>
        </w:rPr>
        <w:t xml:space="preserve">o. </w:t>
      </w:r>
      <w:r w:rsidR="00A44FCE">
        <w:rPr>
          <w:rFonts w:cs="Arial"/>
        </w:rPr>
        <w:t>8</w:t>
      </w:r>
      <w:r w:rsidR="000F4416" w:rsidRPr="00035971">
        <w:rPr>
          <w:rFonts w:cs="Arial"/>
        </w:rPr>
        <w:t>:</w:t>
      </w:r>
      <w:r w:rsidRPr="00035971">
        <w:rPr>
          <w:rFonts w:cs="Arial"/>
        </w:rPr>
        <w:t xml:space="preserve"> Máscara Crítica</w:t>
      </w:r>
    </w:p>
    <w:p w:rsidR="004262B3" w:rsidRPr="008C61AD" w:rsidRDefault="004262B3" w:rsidP="004262B3">
      <w:pPr>
        <w:spacing w:line="276" w:lineRule="auto"/>
        <w:ind w:left="930"/>
        <w:jc w:val="both"/>
        <w:rPr>
          <w:rFonts w:cs="Arial"/>
        </w:rPr>
      </w:pPr>
    </w:p>
    <w:p w:rsidR="000F401A" w:rsidRPr="00BD55BD" w:rsidRDefault="000F401A" w:rsidP="004262B3">
      <w:pPr>
        <w:pStyle w:val="Default"/>
        <w:ind w:left="851" w:hanging="284"/>
        <w:jc w:val="both"/>
        <w:rPr>
          <w:sz w:val="20"/>
          <w:szCs w:val="20"/>
        </w:rPr>
      </w:pPr>
      <w:r w:rsidRPr="00BD55BD">
        <w:rPr>
          <w:sz w:val="20"/>
          <w:szCs w:val="20"/>
        </w:rPr>
        <w:t xml:space="preserve">h) Condiciones para operar redes de frecuencia única (SFN): Al menos deberán cumplir las condiciones que se detalla a continuación: </w:t>
      </w:r>
    </w:p>
    <w:p w:rsidR="000F401A" w:rsidRPr="00035971" w:rsidRDefault="000F401A" w:rsidP="00F8122C">
      <w:pPr>
        <w:autoSpaceDE w:val="0"/>
        <w:autoSpaceDN w:val="0"/>
        <w:adjustRightInd w:val="0"/>
        <w:jc w:val="both"/>
        <w:rPr>
          <w:rFonts w:eastAsia="Calibri" w:cs="Arial"/>
          <w:color w:val="000000"/>
          <w:lang w:val="es-EC" w:eastAsia="en-US"/>
        </w:rPr>
      </w:pPr>
    </w:p>
    <w:p w:rsidR="000F401A" w:rsidRPr="0018554E" w:rsidRDefault="000F401A" w:rsidP="00F8122C">
      <w:pPr>
        <w:pStyle w:val="Prrafodelista"/>
        <w:numPr>
          <w:ilvl w:val="0"/>
          <w:numId w:val="46"/>
        </w:numPr>
        <w:autoSpaceDE w:val="0"/>
        <w:autoSpaceDN w:val="0"/>
        <w:adjustRightInd w:val="0"/>
        <w:spacing w:after="0" w:line="240" w:lineRule="auto"/>
        <w:jc w:val="both"/>
        <w:rPr>
          <w:rFonts w:cs="Arial"/>
          <w:color w:val="000000"/>
        </w:rPr>
      </w:pPr>
      <w:r w:rsidRPr="0018554E">
        <w:rPr>
          <w:rFonts w:cs="Arial"/>
          <w:color w:val="000000"/>
        </w:rPr>
        <w:t xml:space="preserve">Para evitar interferencias dentro del área de cobertura principal, las variaciones en la frecuencia de RF deben ser menores que 1 Hz. </w:t>
      </w:r>
    </w:p>
    <w:p w:rsidR="000F401A" w:rsidRPr="00BD55BD" w:rsidRDefault="000F401A" w:rsidP="00F8122C">
      <w:pPr>
        <w:autoSpaceDE w:val="0"/>
        <w:autoSpaceDN w:val="0"/>
        <w:adjustRightInd w:val="0"/>
        <w:ind w:left="1416"/>
        <w:jc w:val="both"/>
        <w:rPr>
          <w:rFonts w:eastAsia="Calibri" w:cs="Arial"/>
          <w:color w:val="000000"/>
          <w:lang w:val="es-EC" w:eastAsia="en-US"/>
        </w:rPr>
      </w:pPr>
    </w:p>
    <w:p w:rsidR="000F401A" w:rsidRPr="0018554E" w:rsidRDefault="000F401A" w:rsidP="00F8122C">
      <w:pPr>
        <w:pStyle w:val="Prrafodelista"/>
        <w:numPr>
          <w:ilvl w:val="0"/>
          <w:numId w:val="46"/>
        </w:numPr>
        <w:autoSpaceDE w:val="0"/>
        <w:autoSpaceDN w:val="0"/>
        <w:adjustRightInd w:val="0"/>
        <w:spacing w:after="0" w:line="240" w:lineRule="auto"/>
        <w:jc w:val="both"/>
        <w:rPr>
          <w:rFonts w:cs="Arial"/>
          <w:color w:val="000000"/>
        </w:rPr>
      </w:pPr>
      <w:r w:rsidRPr="0018554E">
        <w:rPr>
          <w:rFonts w:cs="Arial"/>
          <w:color w:val="000000"/>
        </w:rPr>
        <w:t xml:space="preserve">El reloj de muestreo IFFT coincida en la media, y con la diferencia de frecuencia entre cada límite de la banda de transmisión de la portadora, debido a la desviación de muestra de reloj. Conviene que la variación del reloj esté dentro de ± 0,3 ppm; </w:t>
      </w:r>
    </w:p>
    <w:p w:rsidR="000F401A" w:rsidRPr="00BD55BD" w:rsidRDefault="000F401A" w:rsidP="00F8122C">
      <w:pPr>
        <w:autoSpaceDE w:val="0"/>
        <w:autoSpaceDN w:val="0"/>
        <w:adjustRightInd w:val="0"/>
        <w:ind w:left="1416"/>
        <w:jc w:val="both"/>
        <w:rPr>
          <w:rFonts w:eastAsia="Calibri" w:cs="Arial"/>
          <w:color w:val="000000"/>
          <w:lang w:val="es-EC" w:eastAsia="en-US"/>
        </w:rPr>
      </w:pPr>
    </w:p>
    <w:p w:rsidR="000F401A" w:rsidRPr="0018554E" w:rsidRDefault="000F401A" w:rsidP="00F8122C">
      <w:pPr>
        <w:pStyle w:val="Prrafodelista"/>
        <w:numPr>
          <w:ilvl w:val="0"/>
          <w:numId w:val="46"/>
        </w:numPr>
        <w:autoSpaceDE w:val="0"/>
        <w:autoSpaceDN w:val="0"/>
        <w:adjustRightInd w:val="0"/>
        <w:spacing w:after="0" w:line="240" w:lineRule="auto"/>
        <w:jc w:val="both"/>
        <w:rPr>
          <w:rFonts w:cs="Arial"/>
          <w:color w:val="000000"/>
        </w:rPr>
      </w:pPr>
      <w:r w:rsidRPr="0018554E">
        <w:rPr>
          <w:rFonts w:cs="Arial"/>
          <w:color w:val="000000"/>
        </w:rPr>
        <w:t xml:space="preserve">Dependiendo de las condiciones geográficas se debe adoptar una diferencia de tiempo de transmisión de tal manera que el tiempo de retardo dentro del área de cobertura principal sea menor que el intervalo de guarda del sistema. </w:t>
      </w:r>
    </w:p>
    <w:p w:rsidR="000F401A" w:rsidRPr="00BD55BD" w:rsidRDefault="000F401A" w:rsidP="007D20F3">
      <w:pPr>
        <w:autoSpaceDE w:val="0"/>
        <w:autoSpaceDN w:val="0"/>
        <w:adjustRightInd w:val="0"/>
        <w:ind w:left="567"/>
        <w:jc w:val="both"/>
        <w:rPr>
          <w:rFonts w:eastAsia="Calibri" w:cs="Arial"/>
          <w:color w:val="000000"/>
          <w:lang w:val="es-EC" w:eastAsia="en-US"/>
        </w:rPr>
      </w:pPr>
    </w:p>
    <w:p w:rsidR="000F401A" w:rsidRPr="00035971" w:rsidRDefault="000F401A" w:rsidP="007F7FDE">
      <w:pPr>
        <w:pStyle w:val="Default"/>
        <w:ind w:left="851" w:hanging="284"/>
        <w:jc w:val="both"/>
        <w:rPr>
          <w:sz w:val="20"/>
          <w:szCs w:val="20"/>
        </w:rPr>
      </w:pPr>
      <w:r w:rsidRPr="00BD55BD">
        <w:rPr>
          <w:sz w:val="20"/>
          <w:szCs w:val="20"/>
        </w:rPr>
        <w:t>i) Condiciones para operar redes de múltiples frecuencias (MFN): Al menos deberán cumplir las</w:t>
      </w:r>
      <w:r w:rsidR="005D0EAA" w:rsidRPr="00BD55BD">
        <w:rPr>
          <w:sz w:val="20"/>
          <w:szCs w:val="20"/>
        </w:rPr>
        <w:t xml:space="preserve"> </w:t>
      </w:r>
      <w:r w:rsidRPr="00BD55BD">
        <w:rPr>
          <w:sz w:val="20"/>
          <w:szCs w:val="20"/>
        </w:rPr>
        <w:t xml:space="preserve">condiciones que se detalla a continuación: </w:t>
      </w:r>
    </w:p>
    <w:p w:rsidR="000F401A" w:rsidRPr="008C61AD" w:rsidRDefault="000F401A" w:rsidP="00F8122C">
      <w:pPr>
        <w:autoSpaceDE w:val="0"/>
        <w:autoSpaceDN w:val="0"/>
        <w:adjustRightInd w:val="0"/>
        <w:ind w:left="567"/>
        <w:jc w:val="both"/>
        <w:rPr>
          <w:rFonts w:eastAsia="Calibri" w:cs="Arial"/>
          <w:color w:val="000000"/>
          <w:lang w:val="es-EC" w:eastAsia="en-US"/>
        </w:rPr>
      </w:pPr>
    </w:p>
    <w:p w:rsidR="000F401A" w:rsidRPr="0018554E" w:rsidRDefault="000F401A" w:rsidP="00F8122C">
      <w:pPr>
        <w:pStyle w:val="Prrafodelista"/>
        <w:numPr>
          <w:ilvl w:val="0"/>
          <w:numId w:val="47"/>
        </w:numPr>
        <w:autoSpaceDE w:val="0"/>
        <w:autoSpaceDN w:val="0"/>
        <w:adjustRightInd w:val="0"/>
        <w:spacing w:after="0" w:line="240" w:lineRule="auto"/>
        <w:jc w:val="both"/>
        <w:rPr>
          <w:rFonts w:cs="Arial"/>
          <w:color w:val="000000"/>
        </w:rPr>
      </w:pPr>
      <w:r w:rsidRPr="0018554E">
        <w:rPr>
          <w:rFonts w:cs="Arial"/>
          <w:color w:val="000000"/>
        </w:rPr>
        <w:t xml:space="preserve">La precisión de la frecuencia de RF esté dentro de la banda de 500 Hz; </w:t>
      </w:r>
    </w:p>
    <w:p w:rsidR="000F401A" w:rsidRPr="00BD55BD" w:rsidRDefault="000F401A" w:rsidP="00F8122C">
      <w:pPr>
        <w:autoSpaceDE w:val="0"/>
        <w:autoSpaceDN w:val="0"/>
        <w:adjustRightInd w:val="0"/>
        <w:ind w:left="1416"/>
        <w:jc w:val="both"/>
        <w:rPr>
          <w:rFonts w:eastAsia="Calibri" w:cs="Arial"/>
          <w:color w:val="000000"/>
          <w:lang w:val="es-EC" w:eastAsia="en-US"/>
        </w:rPr>
      </w:pPr>
    </w:p>
    <w:p w:rsidR="000F401A" w:rsidRPr="0018554E" w:rsidRDefault="000F401A" w:rsidP="00F8122C">
      <w:pPr>
        <w:pStyle w:val="Prrafodelista"/>
        <w:numPr>
          <w:ilvl w:val="0"/>
          <w:numId w:val="47"/>
        </w:numPr>
        <w:autoSpaceDE w:val="0"/>
        <w:autoSpaceDN w:val="0"/>
        <w:adjustRightInd w:val="0"/>
        <w:spacing w:after="0" w:line="240" w:lineRule="auto"/>
        <w:jc w:val="both"/>
        <w:rPr>
          <w:rFonts w:cs="Arial"/>
          <w:color w:val="000000"/>
        </w:rPr>
      </w:pPr>
      <w:r w:rsidRPr="0018554E">
        <w:rPr>
          <w:rFonts w:cs="Arial"/>
          <w:color w:val="000000"/>
        </w:rPr>
        <w:t xml:space="preserve">La diferencia entre el límite de la banda de transmisión de la portadora debido a la variación de la muestra del reloj IFFT esté dentro de ± 0,3 ppm; </w:t>
      </w:r>
    </w:p>
    <w:p w:rsidR="000F401A" w:rsidRPr="00BD55BD" w:rsidRDefault="000F401A" w:rsidP="00F8122C">
      <w:pPr>
        <w:autoSpaceDE w:val="0"/>
        <w:autoSpaceDN w:val="0"/>
        <w:adjustRightInd w:val="0"/>
        <w:ind w:left="1416"/>
        <w:jc w:val="both"/>
        <w:rPr>
          <w:rFonts w:eastAsia="Calibri" w:cs="Arial"/>
          <w:color w:val="000000"/>
          <w:lang w:val="es-EC" w:eastAsia="en-US"/>
        </w:rPr>
      </w:pPr>
    </w:p>
    <w:p w:rsidR="000F401A" w:rsidRPr="0018554E" w:rsidRDefault="000F401A" w:rsidP="00F8122C">
      <w:pPr>
        <w:pStyle w:val="Prrafodelista"/>
        <w:numPr>
          <w:ilvl w:val="0"/>
          <w:numId w:val="47"/>
        </w:numPr>
        <w:autoSpaceDE w:val="0"/>
        <w:autoSpaceDN w:val="0"/>
        <w:adjustRightInd w:val="0"/>
        <w:spacing w:after="0" w:line="240" w:lineRule="auto"/>
        <w:jc w:val="both"/>
        <w:rPr>
          <w:rFonts w:cs="Arial"/>
          <w:color w:val="000000"/>
        </w:rPr>
      </w:pPr>
      <w:r w:rsidRPr="0018554E">
        <w:rPr>
          <w:rFonts w:cs="Arial"/>
          <w:color w:val="000000"/>
        </w:rPr>
        <w:t xml:space="preserve">El tiempo de envío del cuadro OFDM de sincronización de fase, incluyendo la fase de sincronización del cuadro TMCC, no necesite ser especificado. </w:t>
      </w:r>
    </w:p>
    <w:p w:rsidR="000F401A" w:rsidRPr="00BD55BD" w:rsidRDefault="000F401A" w:rsidP="000F401A">
      <w:pPr>
        <w:autoSpaceDE w:val="0"/>
        <w:autoSpaceDN w:val="0"/>
        <w:adjustRightInd w:val="0"/>
        <w:jc w:val="both"/>
        <w:rPr>
          <w:rFonts w:eastAsia="Calibri" w:cs="Arial"/>
          <w:color w:val="000000"/>
          <w:lang w:val="es-EC" w:eastAsia="en-US"/>
        </w:rPr>
      </w:pPr>
    </w:p>
    <w:p w:rsidR="000F401A" w:rsidRPr="00932F13" w:rsidRDefault="000F401A" w:rsidP="007D20F3">
      <w:pPr>
        <w:pStyle w:val="Default"/>
        <w:ind w:left="851" w:hanging="284"/>
        <w:jc w:val="both"/>
        <w:rPr>
          <w:sz w:val="20"/>
          <w:szCs w:val="20"/>
        </w:rPr>
      </w:pPr>
      <w:r w:rsidRPr="00BD55BD">
        <w:rPr>
          <w:sz w:val="20"/>
          <w:szCs w:val="20"/>
        </w:rPr>
        <w:t xml:space="preserve">j) </w:t>
      </w:r>
      <w:r w:rsidR="007D20F3" w:rsidRPr="00932F13">
        <w:rPr>
          <w:sz w:val="20"/>
          <w:szCs w:val="20"/>
        </w:rPr>
        <w:t xml:space="preserve"> </w:t>
      </w:r>
      <w:r w:rsidRPr="00932F13">
        <w:rPr>
          <w:sz w:val="20"/>
          <w:szCs w:val="20"/>
        </w:rPr>
        <w:t xml:space="preserve">Código de país: En la semántica del descriptor de diferencia de huso horario (local time offset descriptor, véase el numeral 8.3.25 de la Norma ABNT NBR15603_2:2007) que se utiliza en la tabla de diferencia de fecha y hora, TOT (Time Offset </w:t>
      </w:r>
      <w:proofErr w:type="spellStart"/>
      <w:r w:rsidRPr="00932F13">
        <w:rPr>
          <w:sz w:val="20"/>
          <w:szCs w:val="20"/>
        </w:rPr>
        <w:t>Table</w:t>
      </w:r>
      <w:proofErr w:type="spellEnd"/>
      <w:r w:rsidRPr="00932F13">
        <w:rPr>
          <w:sz w:val="20"/>
          <w:szCs w:val="20"/>
        </w:rPr>
        <w:t>), consta el campo código de país (</w:t>
      </w:r>
      <w:proofErr w:type="spellStart"/>
      <w:r w:rsidRPr="00932F13">
        <w:rPr>
          <w:sz w:val="20"/>
          <w:szCs w:val="20"/>
        </w:rPr>
        <w:t>country_code</w:t>
      </w:r>
      <w:proofErr w:type="spellEnd"/>
      <w:r w:rsidRPr="00932F13">
        <w:rPr>
          <w:sz w:val="20"/>
          <w:szCs w:val="20"/>
        </w:rPr>
        <w:t xml:space="preserve">), que se deberá transmitir de forma obligatoria, de acuerdo al siguiente detalle: </w:t>
      </w:r>
    </w:p>
    <w:p w:rsidR="007D20F3" w:rsidRPr="00035971" w:rsidRDefault="007D20F3" w:rsidP="007D20F3">
      <w:pPr>
        <w:pStyle w:val="Sinespaciado"/>
        <w:spacing w:line="276" w:lineRule="auto"/>
        <w:ind w:left="708"/>
        <w:jc w:val="both"/>
        <w:rPr>
          <w:rStyle w:val="hps"/>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808"/>
        <w:gridCol w:w="3436"/>
      </w:tblGrid>
      <w:tr w:rsidR="007D20F3" w:rsidRPr="00035971" w:rsidTr="007D20F3">
        <w:trPr>
          <w:jc w:val="center"/>
        </w:trPr>
        <w:tc>
          <w:tcPr>
            <w:tcW w:w="2517" w:type="dxa"/>
            <w:shd w:val="clear" w:color="auto" w:fill="auto"/>
            <w:vAlign w:val="center"/>
          </w:tcPr>
          <w:p w:rsidR="007D20F3" w:rsidRPr="008C61AD" w:rsidRDefault="007D20F3" w:rsidP="003023E9">
            <w:pPr>
              <w:pStyle w:val="Sinespaciado"/>
              <w:spacing w:line="276" w:lineRule="auto"/>
              <w:jc w:val="center"/>
              <w:rPr>
                <w:rStyle w:val="hps"/>
                <w:rFonts w:ascii="Arial" w:hAnsi="Arial" w:cs="Arial"/>
                <w:b/>
                <w:sz w:val="20"/>
                <w:szCs w:val="20"/>
              </w:rPr>
            </w:pPr>
            <w:r w:rsidRPr="008C61AD">
              <w:rPr>
                <w:rStyle w:val="hps"/>
                <w:rFonts w:ascii="Arial" w:hAnsi="Arial" w:cs="Arial"/>
                <w:b/>
                <w:sz w:val="20"/>
                <w:szCs w:val="20"/>
              </w:rPr>
              <w:t>Nombre del país</w:t>
            </w:r>
          </w:p>
        </w:tc>
        <w:tc>
          <w:tcPr>
            <w:tcW w:w="1808" w:type="dxa"/>
            <w:shd w:val="clear" w:color="auto" w:fill="auto"/>
            <w:vAlign w:val="center"/>
          </w:tcPr>
          <w:p w:rsidR="007D20F3" w:rsidRPr="00BD55BD" w:rsidRDefault="007D20F3" w:rsidP="003023E9">
            <w:pPr>
              <w:pStyle w:val="Sinespaciado"/>
              <w:spacing w:line="276" w:lineRule="auto"/>
              <w:jc w:val="center"/>
              <w:rPr>
                <w:rStyle w:val="hps"/>
                <w:rFonts w:ascii="Arial" w:hAnsi="Arial" w:cs="Arial"/>
                <w:b/>
                <w:sz w:val="20"/>
                <w:szCs w:val="20"/>
              </w:rPr>
            </w:pPr>
            <w:r w:rsidRPr="00BD55BD">
              <w:rPr>
                <w:rStyle w:val="hps"/>
                <w:rFonts w:ascii="Arial" w:hAnsi="Arial" w:cs="Arial"/>
                <w:b/>
                <w:sz w:val="20"/>
                <w:szCs w:val="20"/>
              </w:rPr>
              <w:t>Código Alfa-3</w:t>
            </w:r>
          </w:p>
        </w:tc>
        <w:tc>
          <w:tcPr>
            <w:tcW w:w="3436" w:type="dxa"/>
            <w:shd w:val="clear" w:color="auto" w:fill="auto"/>
            <w:vAlign w:val="center"/>
          </w:tcPr>
          <w:p w:rsidR="007D20F3" w:rsidRPr="00BD55BD" w:rsidRDefault="007D20F3" w:rsidP="003023E9">
            <w:pPr>
              <w:pStyle w:val="Sinespaciado"/>
              <w:spacing w:line="276" w:lineRule="auto"/>
              <w:jc w:val="center"/>
              <w:rPr>
                <w:rStyle w:val="hps"/>
                <w:rFonts w:ascii="Arial" w:hAnsi="Arial" w:cs="Arial"/>
                <w:b/>
                <w:sz w:val="20"/>
                <w:szCs w:val="20"/>
              </w:rPr>
            </w:pPr>
            <w:r w:rsidRPr="00BD55BD">
              <w:rPr>
                <w:rStyle w:val="hps"/>
                <w:rFonts w:ascii="Arial" w:hAnsi="Arial" w:cs="Arial"/>
                <w:b/>
                <w:sz w:val="20"/>
                <w:szCs w:val="20"/>
              </w:rPr>
              <w:t>Código País (24 bits)</w:t>
            </w:r>
          </w:p>
        </w:tc>
      </w:tr>
      <w:tr w:rsidR="007D20F3" w:rsidRPr="00035971" w:rsidTr="007D20F3">
        <w:trPr>
          <w:jc w:val="center"/>
        </w:trPr>
        <w:tc>
          <w:tcPr>
            <w:tcW w:w="2517" w:type="dxa"/>
            <w:shd w:val="clear" w:color="auto" w:fill="auto"/>
            <w:vAlign w:val="center"/>
          </w:tcPr>
          <w:p w:rsidR="007D20F3" w:rsidRPr="00035971" w:rsidRDefault="007D20F3" w:rsidP="003023E9">
            <w:pPr>
              <w:pStyle w:val="Sinespaciado"/>
              <w:spacing w:line="276" w:lineRule="auto"/>
              <w:jc w:val="center"/>
              <w:rPr>
                <w:rStyle w:val="hps"/>
                <w:rFonts w:ascii="Arial" w:hAnsi="Arial" w:cs="Arial"/>
                <w:sz w:val="20"/>
                <w:szCs w:val="20"/>
              </w:rPr>
            </w:pPr>
            <w:r w:rsidRPr="00035971">
              <w:rPr>
                <w:rStyle w:val="hps"/>
                <w:rFonts w:ascii="Arial" w:hAnsi="Arial" w:cs="Arial"/>
                <w:sz w:val="20"/>
                <w:szCs w:val="20"/>
              </w:rPr>
              <w:t>Ecuador</w:t>
            </w:r>
          </w:p>
        </w:tc>
        <w:tc>
          <w:tcPr>
            <w:tcW w:w="1808" w:type="dxa"/>
            <w:shd w:val="clear" w:color="auto" w:fill="auto"/>
            <w:vAlign w:val="center"/>
          </w:tcPr>
          <w:p w:rsidR="007D20F3" w:rsidRPr="00035971" w:rsidRDefault="007D20F3" w:rsidP="003023E9">
            <w:pPr>
              <w:pStyle w:val="Sinespaciado"/>
              <w:spacing w:line="276" w:lineRule="auto"/>
              <w:jc w:val="center"/>
              <w:rPr>
                <w:rStyle w:val="hps"/>
                <w:rFonts w:ascii="Arial" w:hAnsi="Arial" w:cs="Arial"/>
                <w:sz w:val="20"/>
                <w:szCs w:val="20"/>
              </w:rPr>
            </w:pPr>
            <w:r w:rsidRPr="00035971">
              <w:rPr>
                <w:rStyle w:val="hps"/>
                <w:rFonts w:ascii="Arial" w:hAnsi="Arial" w:cs="Arial"/>
                <w:sz w:val="20"/>
                <w:szCs w:val="20"/>
              </w:rPr>
              <w:t>ECU</w:t>
            </w:r>
          </w:p>
        </w:tc>
        <w:tc>
          <w:tcPr>
            <w:tcW w:w="3436" w:type="dxa"/>
            <w:shd w:val="clear" w:color="auto" w:fill="auto"/>
            <w:vAlign w:val="center"/>
          </w:tcPr>
          <w:p w:rsidR="007D20F3" w:rsidRPr="00035971" w:rsidRDefault="007D20F3" w:rsidP="003023E9">
            <w:pPr>
              <w:pStyle w:val="Sinespaciado"/>
              <w:spacing w:line="276" w:lineRule="auto"/>
              <w:jc w:val="center"/>
              <w:rPr>
                <w:rStyle w:val="hps"/>
                <w:rFonts w:ascii="Arial" w:hAnsi="Arial" w:cs="Arial"/>
                <w:sz w:val="20"/>
                <w:szCs w:val="20"/>
              </w:rPr>
            </w:pPr>
            <w:r w:rsidRPr="00035971">
              <w:rPr>
                <w:rStyle w:val="hps"/>
                <w:rFonts w:ascii="Arial" w:hAnsi="Arial" w:cs="Arial"/>
                <w:sz w:val="20"/>
                <w:szCs w:val="20"/>
              </w:rPr>
              <w:t>0100 0101 0100 0011 0101 0101</w:t>
            </w:r>
          </w:p>
        </w:tc>
      </w:tr>
    </w:tbl>
    <w:p w:rsidR="007D20F3" w:rsidRPr="00035971" w:rsidRDefault="007D20F3" w:rsidP="001273FC">
      <w:pPr>
        <w:spacing w:line="276" w:lineRule="auto"/>
        <w:ind w:left="360"/>
        <w:jc w:val="center"/>
        <w:rPr>
          <w:rFonts w:cs="Arial"/>
        </w:rPr>
      </w:pPr>
      <w:r w:rsidRPr="00035971">
        <w:rPr>
          <w:rFonts w:cs="Arial"/>
        </w:rPr>
        <w:t>Tabla N</w:t>
      </w:r>
      <w:r w:rsidR="000F4416" w:rsidRPr="00035971">
        <w:rPr>
          <w:rFonts w:cs="Arial"/>
        </w:rPr>
        <w:t>r</w:t>
      </w:r>
      <w:r w:rsidRPr="00035971">
        <w:rPr>
          <w:rFonts w:cs="Arial"/>
        </w:rPr>
        <w:t>o.</w:t>
      </w:r>
      <w:r w:rsidR="00A44FCE">
        <w:rPr>
          <w:rFonts w:cs="Arial"/>
        </w:rPr>
        <w:t>9</w:t>
      </w:r>
      <w:r w:rsidRPr="00035971">
        <w:rPr>
          <w:rFonts w:cs="Arial"/>
        </w:rPr>
        <w:t xml:space="preserve"> Código de País para Ecuador</w:t>
      </w:r>
    </w:p>
    <w:p w:rsidR="007D20F3" w:rsidRPr="008C61AD" w:rsidRDefault="007D20F3" w:rsidP="007D20F3">
      <w:pPr>
        <w:pStyle w:val="Default"/>
        <w:ind w:left="851" w:hanging="284"/>
        <w:jc w:val="both"/>
        <w:rPr>
          <w:sz w:val="20"/>
          <w:szCs w:val="20"/>
          <w:lang w:val="es-ES"/>
        </w:rPr>
      </w:pPr>
    </w:p>
    <w:p w:rsidR="000F401A" w:rsidRPr="00BD55BD" w:rsidRDefault="000F401A" w:rsidP="00A81AEA">
      <w:pPr>
        <w:pStyle w:val="Default"/>
        <w:ind w:left="708"/>
        <w:jc w:val="both"/>
        <w:rPr>
          <w:sz w:val="20"/>
          <w:szCs w:val="20"/>
        </w:rPr>
      </w:pPr>
      <w:r w:rsidRPr="00BD55BD">
        <w:rPr>
          <w:sz w:val="20"/>
          <w:szCs w:val="20"/>
        </w:rPr>
        <w:t xml:space="preserve">El valor del campo </w:t>
      </w:r>
      <w:proofErr w:type="spellStart"/>
      <w:r w:rsidRPr="00BD55BD">
        <w:rPr>
          <w:sz w:val="20"/>
          <w:szCs w:val="20"/>
        </w:rPr>
        <w:t>country_region_id</w:t>
      </w:r>
      <w:proofErr w:type="spellEnd"/>
      <w:r w:rsidRPr="00BD55BD">
        <w:rPr>
          <w:sz w:val="20"/>
          <w:szCs w:val="20"/>
        </w:rPr>
        <w:t xml:space="preserve"> será configurado en “000001” para el Ecuador continental, y en “000010” para las Islas Galápagos. </w:t>
      </w:r>
    </w:p>
    <w:p w:rsidR="00A81AEA" w:rsidRPr="00BD55BD" w:rsidRDefault="00A81AEA" w:rsidP="00A81AEA">
      <w:pPr>
        <w:pStyle w:val="Default"/>
        <w:ind w:left="708"/>
        <w:jc w:val="both"/>
        <w:rPr>
          <w:sz w:val="20"/>
          <w:szCs w:val="20"/>
        </w:rPr>
      </w:pPr>
    </w:p>
    <w:p w:rsidR="000F401A" w:rsidRPr="00932F13" w:rsidRDefault="000F401A" w:rsidP="00A81AEA">
      <w:pPr>
        <w:pStyle w:val="Default"/>
        <w:ind w:left="708"/>
        <w:jc w:val="both"/>
        <w:rPr>
          <w:sz w:val="20"/>
          <w:szCs w:val="20"/>
        </w:rPr>
      </w:pPr>
      <w:r w:rsidRPr="00932F13">
        <w:rPr>
          <w:sz w:val="20"/>
          <w:szCs w:val="20"/>
        </w:rPr>
        <w:t xml:space="preserve">El valor del campo </w:t>
      </w:r>
      <w:proofErr w:type="spellStart"/>
      <w:r w:rsidRPr="00932F13">
        <w:rPr>
          <w:sz w:val="20"/>
          <w:szCs w:val="20"/>
        </w:rPr>
        <w:t>local_time_offset_polarity</w:t>
      </w:r>
      <w:proofErr w:type="spellEnd"/>
      <w:r w:rsidRPr="00932F13">
        <w:rPr>
          <w:sz w:val="20"/>
          <w:szCs w:val="20"/>
        </w:rPr>
        <w:t xml:space="preserve"> será “1”. </w:t>
      </w:r>
    </w:p>
    <w:p w:rsidR="000F401A" w:rsidRPr="00932F13" w:rsidRDefault="000F401A" w:rsidP="000F401A">
      <w:pPr>
        <w:pStyle w:val="Default"/>
        <w:jc w:val="both"/>
        <w:rPr>
          <w:sz w:val="20"/>
          <w:szCs w:val="20"/>
        </w:rPr>
      </w:pPr>
    </w:p>
    <w:p w:rsidR="00312A41" w:rsidRPr="00CB5E48" w:rsidRDefault="000F401A" w:rsidP="00312A41">
      <w:pPr>
        <w:pStyle w:val="Default"/>
        <w:ind w:left="851" w:hanging="284"/>
        <w:jc w:val="both"/>
        <w:rPr>
          <w:sz w:val="20"/>
          <w:szCs w:val="20"/>
        </w:rPr>
      </w:pPr>
      <w:r w:rsidRPr="00CB5E48">
        <w:rPr>
          <w:sz w:val="20"/>
          <w:szCs w:val="20"/>
        </w:rPr>
        <w:t xml:space="preserve">k) </w:t>
      </w:r>
      <w:r w:rsidR="00312A41" w:rsidRPr="00CB5E48">
        <w:rPr>
          <w:sz w:val="20"/>
          <w:szCs w:val="20"/>
        </w:rPr>
        <w:t xml:space="preserve">Identificador único de red (ORIGINAL_NETWORK_ID </w:t>
      </w:r>
      <w:r w:rsidR="001E2569" w:rsidRPr="00CB5E48">
        <w:rPr>
          <w:sz w:val="20"/>
          <w:szCs w:val="20"/>
        </w:rPr>
        <w:t>y</w:t>
      </w:r>
      <w:r w:rsidR="00312A41" w:rsidRPr="00CB5E48">
        <w:rPr>
          <w:sz w:val="20"/>
          <w:szCs w:val="20"/>
        </w:rPr>
        <w:t xml:space="preserve"> NETWORK_ID): </w:t>
      </w:r>
      <w:r w:rsidR="000905D7" w:rsidRPr="00CB5E48">
        <w:rPr>
          <w:sz w:val="20"/>
          <w:szCs w:val="20"/>
        </w:rPr>
        <w:t xml:space="preserve">En los 16 bits de cada uno de los campos </w:t>
      </w:r>
      <w:proofErr w:type="spellStart"/>
      <w:r w:rsidR="000905D7" w:rsidRPr="00CB5E48">
        <w:rPr>
          <w:sz w:val="20"/>
          <w:szCs w:val="20"/>
        </w:rPr>
        <w:t>originaLnetwork_id</w:t>
      </w:r>
      <w:proofErr w:type="spellEnd"/>
      <w:r w:rsidR="000905D7" w:rsidRPr="00CB5E48">
        <w:rPr>
          <w:sz w:val="20"/>
          <w:szCs w:val="20"/>
        </w:rPr>
        <w:t xml:space="preserve"> y </w:t>
      </w:r>
      <w:proofErr w:type="spellStart"/>
      <w:r w:rsidR="000905D7" w:rsidRPr="00CB5E48">
        <w:rPr>
          <w:sz w:val="20"/>
          <w:szCs w:val="20"/>
        </w:rPr>
        <w:t>network_id</w:t>
      </w:r>
      <w:proofErr w:type="spellEnd"/>
      <w:r w:rsidR="000905D7" w:rsidRPr="00CB5E48">
        <w:rPr>
          <w:sz w:val="20"/>
          <w:szCs w:val="20"/>
        </w:rPr>
        <w:t xml:space="preserve">, localizados en la tabla de informaciones de la red, NIT (Network </w:t>
      </w:r>
      <w:proofErr w:type="spellStart"/>
      <w:r w:rsidR="000905D7" w:rsidRPr="00CB5E48">
        <w:rPr>
          <w:sz w:val="20"/>
          <w:szCs w:val="20"/>
        </w:rPr>
        <w:t>Information</w:t>
      </w:r>
      <w:proofErr w:type="spellEnd"/>
      <w:r w:rsidR="000905D7" w:rsidRPr="00CB5E48">
        <w:rPr>
          <w:sz w:val="20"/>
          <w:szCs w:val="20"/>
        </w:rPr>
        <w:t xml:space="preserve"> </w:t>
      </w:r>
      <w:proofErr w:type="spellStart"/>
      <w:r w:rsidR="000905D7" w:rsidRPr="00CB5E48">
        <w:rPr>
          <w:sz w:val="20"/>
          <w:szCs w:val="20"/>
        </w:rPr>
        <w:t>Table</w:t>
      </w:r>
      <w:proofErr w:type="spellEnd"/>
      <w:r w:rsidR="000905D7" w:rsidRPr="00CB5E48">
        <w:rPr>
          <w:sz w:val="20"/>
          <w:szCs w:val="20"/>
        </w:rPr>
        <w:t>), se indicará la identificación única.</w:t>
      </w:r>
    </w:p>
    <w:p w:rsidR="00312A41" w:rsidRPr="00CB5E48" w:rsidRDefault="00312A41" w:rsidP="00312A41">
      <w:pPr>
        <w:pStyle w:val="Default"/>
        <w:ind w:left="851" w:hanging="284"/>
        <w:jc w:val="both"/>
        <w:rPr>
          <w:sz w:val="20"/>
          <w:szCs w:val="20"/>
        </w:rPr>
      </w:pPr>
    </w:p>
    <w:p w:rsidR="00312A41" w:rsidRPr="00200CC4" w:rsidRDefault="00312A41" w:rsidP="007F7FDE">
      <w:pPr>
        <w:pStyle w:val="Default"/>
        <w:ind w:left="851"/>
        <w:jc w:val="both"/>
        <w:rPr>
          <w:sz w:val="20"/>
          <w:szCs w:val="20"/>
        </w:rPr>
      </w:pPr>
      <w:r w:rsidRPr="00CB5E48">
        <w:rPr>
          <w:sz w:val="20"/>
          <w:szCs w:val="20"/>
        </w:rPr>
        <w:t xml:space="preserve">El identificador único de red (ORIGINAL_NETWORK_ID Y NETWORK_ID) será asignado </w:t>
      </w:r>
      <w:r w:rsidR="00DC3409">
        <w:rPr>
          <w:sz w:val="20"/>
          <w:szCs w:val="20"/>
        </w:rPr>
        <w:t xml:space="preserve">por la ARCOTEL </w:t>
      </w:r>
      <w:r w:rsidRPr="00CB5E48">
        <w:rPr>
          <w:sz w:val="20"/>
          <w:szCs w:val="20"/>
        </w:rPr>
        <w:t xml:space="preserve">a cada </w:t>
      </w:r>
      <w:r w:rsidR="00DC3409">
        <w:rPr>
          <w:sz w:val="20"/>
          <w:szCs w:val="20"/>
        </w:rPr>
        <w:t>poseedor del título habilitante</w:t>
      </w:r>
      <w:r w:rsidRPr="00CB5E48">
        <w:rPr>
          <w:sz w:val="20"/>
          <w:szCs w:val="20"/>
        </w:rPr>
        <w:t xml:space="preserve">; conforme lo establece la </w:t>
      </w:r>
      <w:r w:rsidRPr="00CB5E48">
        <w:rPr>
          <w:sz w:val="20"/>
          <w:szCs w:val="20"/>
        </w:rPr>
        <w:lastRenderedPageBreak/>
        <w:t>Recomendación ABNT NB</w:t>
      </w:r>
      <w:r w:rsidR="000905D7" w:rsidRPr="00CB5E48">
        <w:rPr>
          <w:sz w:val="20"/>
          <w:szCs w:val="20"/>
        </w:rPr>
        <w:t>R 15603 parte 2 en su Anexo H, e</w:t>
      </w:r>
      <w:r w:rsidRPr="00CB5E48">
        <w:rPr>
          <w:sz w:val="20"/>
          <w:szCs w:val="20"/>
        </w:rPr>
        <w:t xml:space="preserve">l valor </w:t>
      </w:r>
      <w:r w:rsidR="000905D7" w:rsidRPr="00CB5E48">
        <w:rPr>
          <w:sz w:val="20"/>
          <w:szCs w:val="20"/>
        </w:rPr>
        <w:t xml:space="preserve">asignado para </w:t>
      </w:r>
      <w:r w:rsidRPr="00CB5E48">
        <w:rPr>
          <w:sz w:val="20"/>
          <w:szCs w:val="20"/>
        </w:rPr>
        <w:t xml:space="preserve">el </w:t>
      </w:r>
      <w:r w:rsidR="000905D7" w:rsidRPr="00CB5E48">
        <w:rPr>
          <w:sz w:val="20"/>
          <w:szCs w:val="20"/>
        </w:rPr>
        <w:t xml:space="preserve">campo </w:t>
      </w:r>
      <w:r w:rsidRPr="00CB5E48">
        <w:rPr>
          <w:sz w:val="20"/>
          <w:szCs w:val="20"/>
        </w:rPr>
        <w:t xml:space="preserve">NETWORK_ID será </w:t>
      </w:r>
      <w:r w:rsidR="000905D7" w:rsidRPr="00CB5E48">
        <w:rPr>
          <w:sz w:val="20"/>
          <w:szCs w:val="20"/>
        </w:rPr>
        <w:t>incluido</w:t>
      </w:r>
      <w:r w:rsidRPr="00200CC4">
        <w:rPr>
          <w:sz w:val="20"/>
          <w:szCs w:val="20"/>
        </w:rPr>
        <w:t xml:space="preserve"> en los datos técnicos del título habilitante y su asignación se la realizará a la estación matriz de televisión digital terrestre.</w:t>
      </w:r>
    </w:p>
    <w:p w:rsidR="00F6249B" w:rsidRPr="00200CC4" w:rsidRDefault="00F6249B" w:rsidP="007F7FDE">
      <w:pPr>
        <w:pStyle w:val="Default"/>
        <w:ind w:left="851"/>
        <w:jc w:val="both"/>
        <w:rPr>
          <w:sz w:val="20"/>
          <w:szCs w:val="20"/>
        </w:rPr>
      </w:pPr>
    </w:p>
    <w:p w:rsidR="000F401A" w:rsidRPr="002F5469" w:rsidRDefault="000905D7" w:rsidP="007F7FDE">
      <w:pPr>
        <w:pStyle w:val="Default"/>
        <w:ind w:left="851"/>
        <w:jc w:val="both"/>
        <w:rPr>
          <w:sz w:val="20"/>
          <w:szCs w:val="20"/>
        </w:rPr>
      </w:pPr>
      <w:r w:rsidRPr="00200CC4">
        <w:rPr>
          <w:sz w:val="20"/>
          <w:szCs w:val="20"/>
        </w:rPr>
        <w:t>L</w:t>
      </w:r>
      <w:r w:rsidR="00312A41" w:rsidRPr="00200CC4">
        <w:rPr>
          <w:sz w:val="20"/>
          <w:szCs w:val="20"/>
        </w:rPr>
        <w:t xml:space="preserve">as repetidoras, </w:t>
      </w:r>
      <w:r w:rsidRPr="00200CC4">
        <w:rPr>
          <w:sz w:val="20"/>
          <w:szCs w:val="20"/>
        </w:rPr>
        <w:t>obtendrán lo</w:t>
      </w:r>
      <w:r w:rsidRPr="002F5469">
        <w:rPr>
          <w:sz w:val="20"/>
          <w:szCs w:val="20"/>
        </w:rPr>
        <w:t xml:space="preserve">s valores de original </w:t>
      </w:r>
      <w:proofErr w:type="spellStart"/>
      <w:r w:rsidRPr="002F5469">
        <w:rPr>
          <w:sz w:val="20"/>
          <w:szCs w:val="20"/>
        </w:rPr>
        <w:t>network_id</w:t>
      </w:r>
      <w:proofErr w:type="spellEnd"/>
      <w:r w:rsidRPr="002F5469">
        <w:rPr>
          <w:sz w:val="20"/>
          <w:szCs w:val="20"/>
        </w:rPr>
        <w:t xml:space="preserve"> y </w:t>
      </w:r>
      <w:proofErr w:type="spellStart"/>
      <w:r w:rsidRPr="002F5469">
        <w:rPr>
          <w:sz w:val="20"/>
          <w:szCs w:val="20"/>
        </w:rPr>
        <w:t>network_id</w:t>
      </w:r>
      <w:proofErr w:type="spellEnd"/>
      <w:r w:rsidRPr="002F5469">
        <w:rPr>
          <w:sz w:val="20"/>
          <w:szCs w:val="20"/>
        </w:rPr>
        <w:t xml:space="preserve"> de la estación matriz que les proporciona la señal</w:t>
      </w:r>
      <w:r w:rsidR="00FB620D" w:rsidRPr="002F5469">
        <w:rPr>
          <w:sz w:val="20"/>
          <w:szCs w:val="20"/>
        </w:rPr>
        <w:t>.</w:t>
      </w:r>
    </w:p>
    <w:p w:rsidR="000F401A" w:rsidRPr="00035971" w:rsidRDefault="000F401A" w:rsidP="000F401A">
      <w:pPr>
        <w:pStyle w:val="Default"/>
        <w:jc w:val="both"/>
        <w:rPr>
          <w:sz w:val="20"/>
          <w:szCs w:val="20"/>
        </w:rPr>
      </w:pPr>
    </w:p>
    <w:p w:rsidR="000F401A" w:rsidRPr="00D574FA" w:rsidRDefault="000F401A" w:rsidP="00A81AEA">
      <w:pPr>
        <w:pStyle w:val="Default"/>
        <w:ind w:left="851" w:hanging="284"/>
        <w:jc w:val="both"/>
        <w:rPr>
          <w:sz w:val="20"/>
          <w:szCs w:val="20"/>
        </w:rPr>
      </w:pPr>
      <w:r w:rsidRPr="008C61AD">
        <w:rPr>
          <w:sz w:val="20"/>
          <w:szCs w:val="20"/>
        </w:rPr>
        <w:t xml:space="preserve">l) Ubicación del sistema de transmisión: Se podrán ubicar dentro o fuera de los sitios poblados del área de cobertura a la que sirven, en áreas físicas propias o compartidas conforme el </w:t>
      </w:r>
      <w:r w:rsidRPr="00D574FA">
        <w:rPr>
          <w:sz w:val="20"/>
          <w:szCs w:val="20"/>
        </w:rPr>
        <w:t xml:space="preserve">ordenamiento jurídico vigente. </w:t>
      </w:r>
    </w:p>
    <w:p w:rsidR="00A81AEA" w:rsidRPr="00D574FA" w:rsidRDefault="00A81AEA" w:rsidP="00A81AEA">
      <w:pPr>
        <w:pStyle w:val="Default"/>
        <w:ind w:left="851" w:hanging="284"/>
        <w:jc w:val="both"/>
        <w:rPr>
          <w:sz w:val="20"/>
          <w:szCs w:val="20"/>
        </w:rPr>
      </w:pPr>
    </w:p>
    <w:p w:rsidR="000F401A" w:rsidRPr="00D574FA" w:rsidRDefault="000F401A" w:rsidP="00180236">
      <w:pPr>
        <w:pStyle w:val="Default"/>
        <w:ind w:left="851"/>
        <w:jc w:val="both"/>
        <w:rPr>
          <w:sz w:val="20"/>
          <w:szCs w:val="20"/>
        </w:rPr>
      </w:pPr>
      <w:r w:rsidRPr="00D574FA">
        <w:rPr>
          <w:sz w:val="20"/>
          <w:szCs w:val="20"/>
        </w:rPr>
        <w:t xml:space="preserve">Las estaciones de televisión digital terrestre no podrán cubrir con un solo transmisor dos o más áreas de </w:t>
      </w:r>
      <w:r w:rsidR="00FD1143" w:rsidRPr="00D574FA">
        <w:rPr>
          <w:sz w:val="20"/>
          <w:szCs w:val="20"/>
        </w:rPr>
        <w:t>operación zonal o independiente</w:t>
      </w:r>
      <w:r w:rsidRPr="00D574FA">
        <w:rPr>
          <w:sz w:val="20"/>
          <w:szCs w:val="20"/>
        </w:rPr>
        <w:t xml:space="preserve">, salvo los casos </w:t>
      </w:r>
      <w:r w:rsidR="00C40A70" w:rsidRPr="00D574FA">
        <w:rPr>
          <w:sz w:val="20"/>
          <w:szCs w:val="20"/>
        </w:rPr>
        <w:t>en los cuales dichas áreas de operación zonal se encuentren concesionadas</w:t>
      </w:r>
      <w:r w:rsidR="00A35D8F" w:rsidRPr="00D574FA">
        <w:rPr>
          <w:sz w:val="20"/>
          <w:szCs w:val="20"/>
        </w:rPr>
        <w:t xml:space="preserve"> o autorizadas</w:t>
      </w:r>
      <w:r w:rsidR="00C40A70" w:rsidRPr="00D574FA">
        <w:rPr>
          <w:sz w:val="20"/>
          <w:szCs w:val="20"/>
        </w:rPr>
        <w:t xml:space="preserve"> al mismo operador con la misma frecuencia</w:t>
      </w:r>
      <w:r w:rsidR="00180236">
        <w:rPr>
          <w:sz w:val="20"/>
          <w:szCs w:val="20"/>
        </w:rPr>
        <w:t xml:space="preserve"> y que </w:t>
      </w:r>
      <w:r w:rsidR="00180236" w:rsidRPr="00180236">
        <w:rPr>
          <w:sz w:val="20"/>
          <w:szCs w:val="20"/>
        </w:rPr>
        <w:t>se garantice que con un solo</w:t>
      </w:r>
      <w:r w:rsidR="00180236">
        <w:rPr>
          <w:sz w:val="20"/>
          <w:szCs w:val="20"/>
        </w:rPr>
        <w:t xml:space="preserve"> </w:t>
      </w:r>
      <w:r w:rsidR="00180236" w:rsidRPr="00180236">
        <w:rPr>
          <w:sz w:val="20"/>
          <w:szCs w:val="20"/>
        </w:rPr>
        <w:t>transmisor se cubra las dos áreas de operación zonal</w:t>
      </w:r>
      <w:r w:rsidR="00180236">
        <w:rPr>
          <w:sz w:val="20"/>
          <w:szCs w:val="20"/>
        </w:rPr>
        <w:t xml:space="preserve"> o independiente</w:t>
      </w:r>
      <w:r w:rsidR="00180236" w:rsidRPr="00180236">
        <w:rPr>
          <w:sz w:val="20"/>
          <w:szCs w:val="20"/>
        </w:rPr>
        <w:t xml:space="preserve">, con intensidad de campo </w:t>
      </w:r>
      <w:r w:rsidR="00180236">
        <w:rPr>
          <w:sz w:val="20"/>
          <w:szCs w:val="20"/>
        </w:rPr>
        <w:t xml:space="preserve">definida en esta </w:t>
      </w:r>
      <w:r w:rsidR="0018554E">
        <w:rPr>
          <w:sz w:val="20"/>
          <w:szCs w:val="20"/>
        </w:rPr>
        <w:t>N</w:t>
      </w:r>
      <w:r w:rsidR="00180236">
        <w:rPr>
          <w:sz w:val="20"/>
          <w:szCs w:val="20"/>
        </w:rPr>
        <w:t>orma</w:t>
      </w:r>
      <w:r w:rsidRPr="00D574FA">
        <w:rPr>
          <w:sz w:val="20"/>
          <w:szCs w:val="20"/>
        </w:rPr>
        <w:t xml:space="preserve">. </w:t>
      </w:r>
    </w:p>
    <w:p w:rsidR="00A81AEA" w:rsidRPr="00D574FA" w:rsidRDefault="00A81AEA" w:rsidP="00A81AEA">
      <w:pPr>
        <w:pStyle w:val="Default"/>
        <w:ind w:left="851" w:hanging="284"/>
        <w:jc w:val="both"/>
        <w:rPr>
          <w:sz w:val="20"/>
          <w:szCs w:val="20"/>
        </w:rPr>
      </w:pPr>
    </w:p>
    <w:p w:rsidR="000F401A" w:rsidRPr="00932F13" w:rsidRDefault="000F401A" w:rsidP="00A81AEA">
      <w:pPr>
        <w:pStyle w:val="Default"/>
        <w:ind w:left="851"/>
        <w:jc w:val="both"/>
        <w:rPr>
          <w:sz w:val="20"/>
          <w:szCs w:val="20"/>
        </w:rPr>
      </w:pPr>
      <w:r w:rsidRPr="00D574FA">
        <w:rPr>
          <w:sz w:val="20"/>
          <w:szCs w:val="20"/>
        </w:rPr>
        <w:t xml:space="preserve">En el exterior del área física que aloja el transmisor y en la torre que soporta el sistema radiante debe existir la respectiva identificación de la estación </w:t>
      </w:r>
      <w:r w:rsidR="00FB620D" w:rsidRPr="00D574FA">
        <w:rPr>
          <w:sz w:val="20"/>
          <w:szCs w:val="20"/>
        </w:rPr>
        <w:t>de televisión digital terrestre</w:t>
      </w:r>
      <w:r w:rsidRPr="00D574FA">
        <w:rPr>
          <w:sz w:val="20"/>
          <w:szCs w:val="20"/>
        </w:rPr>
        <w:t>.</w:t>
      </w:r>
      <w:r w:rsidRPr="00932F13">
        <w:rPr>
          <w:sz w:val="20"/>
          <w:szCs w:val="20"/>
        </w:rPr>
        <w:t xml:space="preserve"> </w:t>
      </w:r>
    </w:p>
    <w:p w:rsidR="00A81AEA" w:rsidRPr="00932F13" w:rsidRDefault="00A81AEA" w:rsidP="00A81AEA">
      <w:pPr>
        <w:pStyle w:val="Default"/>
        <w:ind w:left="851"/>
        <w:jc w:val="both"/>
        <w:rPr>
          <w:sz w:val="20"/>
          <w:szCs w:val="20"/>
        </w:rPr>
      </w:pPr>
    </w:p>
    <w:p w:rsidR="00C40A70" w:rsidRPr="00CB5E48" w:rsidRDefault="000F401A" w:rsidP="00A81AEA">
      <w:pPr>
        <w:pStyle w:val="Default"/>
        <w:ind w:left="851"/>
        <w:jc w:val="both"/>
        <w:rPr>
          <w:sz w:val="20"/>
          <w:szCs w:val="20"/>
        </w:rPr>
      </w:pPr>
      <w:r w:rsidRPr="00932F13">
        <w:rPr>
          <w:sz w:val="20"/>
          <w:szCs w:val="20"/>
        </w:rPr>
        <w:t>Las construcciones e instalaciones de radiocomunicaciones en los terrenos adyacentes o inmediatos a los aeródromos y aeropuertos, comprendidos dentro de la “zona de protección y seguridad”, deberán cumplir con la regula</w:t>
      </w:r>
      <w:r w:rsidRPr="00C6402C">
        <w:rPr>
          <w:sz w:val="20"/>
          <w:szCs w:val="20"/>
        </w:rPr>
        <w:t>ción de la Dirección General de Aviación Civil y la Norma de Instalación de Sistemas de Radiocomunicaciones dentro de Zonas de Protección de Ayudas a la Navegación Aérea o la que la sustituya.</w:t>
      </w:r>
    </w:p>
    <w:p w:rsidR="00FB620D" w:rsidRPr="00CB5E48" w:rsidRDefault="00FB620D" w:rsidP="00A81AEA">
      <w:pPr>
        <w:pStyle w:val="Default"/>
        <w:ind w:left="851"/>
        <w:jc w:val="both"/>
        <w:rPr>
          <w:sz w:val="20"/>
          <w:szCs w:val="20"/>
        </w:rPr>
      </w:pPr>
    </w:p>
    <w:p w:rsidR="000F401A" w:rsidRPr="00CB5E48" w:rsidRDefault="00C40A70" w:rsidP="00C40A70">
      <w:pPr>
        <w:pStyle w:val="Default"/>
        <w:ind w:left="851" w:hanging="284"/>
        <w:jc w:val="both"/>
        <w:rPr>
          <w:sz w:val="20"/>
          <w:szCs w:val="20"/>
        </w:rPr>
      </w:pPr>
      <w:r w:rsidRPr="00CB5E48">
        <w:rPr>
          <w:sz w:val="20"/>
          <w:szCs w:val="20"/>
        </w:rPr>
        <w:t xml:space="preserve">m) Todos los sistemas de radiodifusión de televisión de señal abierta digital deberán usar filtros </w:t>
      </w:r>
      <w:r w:rsidR="00C01BFA" w:rsidRPr="00CB5E48">
        <w:rPr>
          <w:sz w:val="20"/>
          <w:szCs w:val="20"/>
        </w:rPr>
        <w:t>de mascara cr</w:t>
      </w:r>
      <w:r w:rsidR="00A44FCE">
        <w:rPr>
          <w:sz w:val="20"/>
          <w:szCs w:val="20"/>
        </w:rPr>
        <w:t>í</w:t>
      </w:r>
      <w:r w:rsidR="00C01BFA" w:rsidRPr="00CB5E48">
        <w:rPr>
          <w:sz w:val="20"/>
          <w:szCs w:val="20"/>
        </w:rPr>
        <w:t>tica</w:t>
      </w:r>
      <w:r w:rsidRPr="00CB5E48">
        <w:rPr>
          <w:sz w:val="20"/>
          <w:szCs w:val="20"/>
        </w:rPr>
        <w:t>.</w:t>
      </w:r>
    </w:p>
    <w:p w:rsidR="000E4D64" w:rsidRPr="00CB5E48" w:rsidRDefault="000E4D64" w:rsidP="00A81AEA">
      <w:pPr>
        <w:pStyle w:val="Default"/>
        <w:ind w:left="851"/>
        <w:jc w:val="both"/>
        <w:rPr>
          <w:sz w:val="20"/>
          <w:szCs w:val="20"/>
        </w:rPr>
      </w:pPr>
    </w:p>
    <w:p w:rsidR="000F401A" w:rsidRPr="00CB5E48" w:rsidRDefault="003023E9" w:rsidP="000F401A">
      <w:pPr>
        <w:pStyle w:val="Default"/>
        <w:jc w:val="both"/>
        <w:rPr>
          <w:sz w:val="20"/>
          <w:szCs w:val="20"/>
        </w:rPr>
      </w:pPr>
      <w:r w:rsidRPr="00CB5E48">
        <w:rPr>
          <w:b/>
          <w:bCs/>
          <w:sz w:val="20"/>
          <w:szCs w:val="20"/>
        </w:rPr>
        <w:t xml:space="preserve">Artículo </w:t>
      </w:r>
      <w:r w:rsidR="00ED3990">
        <w:rPr>
          <w:b/>
          <w:bCs/>
          <w:sz w:val="20"/>
          <w:szCs w:val="20"/>
        </w:rPr>
        <w:t>20</w:t>
      </w:r>
      <w:r w:rsidR="000F401A" w:rsidRPr="00CB5E48">
        <w:rPr>
          <w:b/>
          <w:bCs/>
          <w:sz w:val="20"/>
          <w:szCs w:val="20"/>
        </w:rPr>
        <w:t xml:space="preserve">.- </w:t>
      </w:r>
      <w:r w:rsidR="00BA639F" w:rsidRPr="00CB5E48">
        <w:rPr>
          <w:b/>
          <w:bCs/>
          <w:sz w:val="20"/>
          <w:szCs w:val="20"/>
        </w:rPr>
        <w:t>Multiprogramación. -</w:t>
      </w:r>
      <w:r w:rsidR="000F401A" w:rsidRPr="00CB5E48">
        <w:rPr>
          <w:b/>
          <w:bCs/>
          <w:sz w:val="20"/>
          <w:szCs w:val="20"/>
        </w:rPr>
        <w:t xml:space="preserve"> </w:t>
      </w:r>
      <w:r w:rsidR="000F401A" w:rsidRPr="00CB5E48">
        <w:rPr>
          <w:sz w:val="20"/>
          <w:szCs w:val="20"/>
        </w:rPr>
        <w:t xml:space="preserve">Previa </w:t>
      </w:r>
      <w:r w:rsidR="005724F4">
        <w:rPr>
          <w:sz w:val="20"/>
          <w:szCs w:val="20"/>
        </w:rPr>
        <w:t>autorización de</w:t>
      </w:r>
      <w:r w:rsidR="000F401A" w:rsidRPr="00CB5E48">
        <w:rPr>
          <w:sz w:val="20"/>
          <w:szCs w:val="20"/>
        </w:rPr>
        <w:t xml:space="preserve"> la ARCOTEL, los </w:t>
      </w:r>
      <w:r w:rsidR="00C01BFA" w:rsidRPr="00CB5E48">
        <w:rPr>
          <w:sz w:val="20"/>
          <w:szCs w:val="20"/>
        </w:rPr>
        <w:t>poseedores de títulos habilitantes</w:t>
      </w:r>
      <w:r w:rsidR="000F401A" w:rsidRPr="00CB5E48">
        <w:rPr>
          <w:sz w:val="20"/>
          <w:szCs w:val="20"/>
        </w:rPr>
        <w:t xml:space="preserve"> que hayan sido beneficiados con la autorización de un canal de 6 MHz, podrán utilizarlo para transmitir su programación regular o adicional de forma permanente o temporal, en los diferentes formatos que ofrece el estándar ISDB-Tb, tal como se muestra en la </w:t>
      </w:r>
      <w:r w:rsidR="006D57A4" w:rsidRPr="00CB5E48">
        <w:rPr>
          <w:sz w:val="20"/>
          <w:szCs w:val="20"/>
        </w:rPr>
        <w:t xml:space="preserve">Tabla </w:t>
      </w:r>
      <w:r w:rsidR="006D57A4">
        <w:rPr>
          <w:sz w:val="20"/>
          <w:szCs w:val="20"/>
        </w:rPr>
        <w:t xml:space="preserve">Nro. </w:t>
      </w:r>
      <w:r w:rsidR="006F4559" w:rsidRPr="00CB5E48">
        <w:rPr>
          <w:sz w:val="20"/>
          <w:szCs w:val="20"/>
        </w:rPr>
        <w:t>1</w:t>
      </w:r>
      <w:r w:rsidR="00CB5E48" w:rsidRPr="00CB5E48">
        <w:rPr>
          <w:sz w:val="20"/>
          <w:szCs w:val="20"/>
        </w:rPr>
        <w:t>1</w:t>
      </w:r>
      <w:r w:rsidR="000F401A" w:rsidRPr="00CB5E48">
        <w:rPr>
          <w:sz w:val="20"/>
          <w:szCs w:val="20"/>
        </w:rPr>
        <w:t>.</w:t>
      </w:r>
    </w:p>
    <w:p w:rsidR="000F401A" w:rsidRPr="00CB5E48" w:rsidRDefault="000F401A" w:rsidP="000F401A">
      <w:pPr>
        <w:jc w:val="both"/>
        <w:rPr>
          <w:rFonts w:cs="Arial"/>
          <w:b/>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2"/>
        <w:gridCol w:w="1265"/>
        <w:gridCol w:w="1139"/>
        <w:gridCol w:w="542"/>
      </w:tblGrid>
      <w:tr w:rsidR="000E4D64" w:rsidRPr="00CB5E48" w:rsidTr="003023E9">
        <w:trPr>
          <w:jc w:val="center"/>
        </w:trPr>
        <w:tc>
          <w:tcPr>
            <w:tcW w:w="4807" w:type="dxa"/>
            <w:gridSpan w:val="4"/>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HDTV (1080i)</w:t>
            </w:r>
          </w:p>
        </w:tc>
        <w:tc>
          <w:tcPr>
            <w:tcW w:w="542"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OS</w:t>
            </w:r>
          </w:p>
        </w:tc>
      </w:tr>
      <w:tr w:rsidR="000E4D64" w:rsidRPr="00CB5E48" w:rsidTr="007F7FDE">
        <w:trPr>
          <w:jc w:val="center"/>
        </w:trPr>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HDTV (720p)</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HDTV (720p)</w:t>
            </w:r>
          </w:p>
        </w:tc>
        <w:tc>
          <w:tcPr>
            <w:tcW w:w="542"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OS</w:t>
            </w:r>
          </w:p>
        </w:tc>
      </w:tr>
      <w:tr w:rsidR="000E4D64" w:rsidRPr="00CB5E48" w:rsidTr="007F7FDE">
        <w:trPr>
          <w:jc w:val="center"/>
        </w:trPr>
        <w:tc>
          <w:tcPr>
            <w:tcW w:w="2403" w:type="dxa"/>
            <w:gridSpan w:val="2"/>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HDTV (720p)</w:t>
            </w:r>
          </w:p>
        </w:tc>
        <w:tc>
          <w:tcPr>
            <w:tcW w:w="1265"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1139"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542"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OS</w:t>
            </w:r>
          </w:p>
        </w:tc>
      </w:tr>
      <w:tr w:rsidR="000E4D64" w:rsidRPr="00CB5E48" w:rsidTr="007F7FDE">
        <w:trPr>
          <w:jc w:val="center"/>
        </w:trPr>
        <w:tc>
          <w:tcPr>
            <w:tcW w:w="1201"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1202"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1265"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1139"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SDTV</w:t>
            </w:r>
          </w:p>
        </w:tc>
        <w:tc>
          <w:tcPr>
            <w:tcW w:w="542" w:type="dxa"/>
            <w:tcBorders>
              <w:top w:val="single" w:sz="4" w:space="0" w:color="auto"/>
              <w:left w:val="single" w:sz="4" w:space="0" w:color="auto"/>
              <w:bottom w:val="single" w:sz="4" w:space="0" w:color="auto"/>
              <w:right w:val="single" w:sz="4" w:space="0" w:color="auto"/>
            </w:tcBorders>
            <w:vAlign w:val="center"/>
            <w:hideMark/>
          </w:tcPr>
          <w:p w:rsidR="000E4D64" w:rsidRPr="00CB5E48" w:rsidRDefault="000E4D64" w:rsidP="00B8743A">
            <w:pPr>
              <w:pStyle w:val="Prrafodelista"/>
              <w:spacing w:after="0" w:line="240" w:lineRule="auto"/>
              <w:ind w:left="0"/>
              <w:jc w:val="center"/>
              <w:rPr>
                <w:rFonts w:ascii="Arial" w:hAnsi="Arial" w:cs="Arial"/>
                <w:sz w:val="20"/>
                <w:szCs w:val="20"/>
              </w:rPr>
            </w:pPr>
            <w:r w:rsidRPr="00CB5E48">
              <w:rPr>
                <w:rFonts w:ascii="Arial" w:hAnsi="Arial" w:cs="Arial"/>
                <w:sz w:val="20"/>
                <w:szCs w:val="20"/>
              </w:rPr>
              <w:t>OS</w:t>
            </w:r>
          </w:p>
        </w:tc>
      </w:tr>
    </w:tbl>
    <w:p w:rsidR="000E4D64" w:rsidRPr="00CB5E48" w:rsidRDefault="000E4D64" w:rsidP="001273FC">
      <w:pPr>
        <w:spacing w:line="276" w:lineRule="auto"/>
        <w:ind w:left="360"/>
        <w:jc w:val="center"/>
        <w:rPr>
          <w:rFonts w:cs="Arial"/>
        </w:rPr>
      </w:pPr>
      <w:r w:rsidRPr="00CB5E48">
        <w:rPr>
          <w:rFonts w:cs="Arial"/>
        </w:rPr>
        <w:t>Tabla N</w:t>
      </w:r>
      <w:r w:rsidR="000F4416" w:rsidRPr="00CB5E48">
        <w:rPr>
          <w:rFonts w:cs="Arial"/>
        </w:rPr>
        <w:t>r</w:t>
      </w:r>
      <w:r w:rsidRPr="00CB5E48">
        <w:rPr>
          <w:rFonts w:cs="Arial"/>
        </w:rPr>
        <w:t>o.</w:t>
      </w:r>
      <w:r w:rsidR="000F4416" w:rsidRPr="00CB5E48">
        <w:rPr>
          <w:rFonts w:cs="Arial"/>
        </w:rPr>
        <w:t>1</w:t>
      </w:r>
      <w:r w:rsidR="00A44FCE">
        <w:rPr>
          <w:rFonts w:cs="Arial"/>
        </w:rPr>
        <w:t>0</w:t>
      </w:r>
      <w:r w:rsidR="000F4416" w:rsidRPr="00CB5E48">
        <w:rPr>
          <w:rFonts w:cs="Arial"/>
        </w:rPr>
        <w:t>:</w:t>
      </w:r>
      <w:r w:rsidRPr="00CB5E48">
        <w:rPr>
          <w:rFonts w:cs="Arial"/>
        </w:rPr>
        <w:t xml:space="preserve"> Multiprogramación.</w:t>
      </w:r>
    </w:p>
    <w:p w:rsidR="000E4D64" w:rsidRPr="008C61AD" w:rsidRDefault="000E4D64" w:rsidP="000F401A">
      <w:pPr>
        <w:pStyle w:val="Default"/>
        <w:jc w:val="both"/>
        <w:rPr>
          <w:sz w:val="20"/>
          <w:szCs w:val="20"/>
        </w:rPr>
      </w:pPr>
    </w:p>
    <w:p w:rsidR="000F401A" w:rsidRPr="00BD55BD" w:rsidRDefault="000F401A" w:rsidP="000F401A">
      <w:pPr>
        <w:pStyle w:val="Default"/>
        <w:jc w:val="both"/>
        <w:rPr>
          <w:sz w:val="20"/>
          <w:szCs w:val="20"/>
        </w:rPr>
      </w:pPr>
      <w:r w:rsidRPr="00BD55BD">
        <w:rPr>
          <w:sz w:val="20"/>
          <w:szCs w:val="20"/>
        </w:rPr>
        <w:t xml:space="preserve">El OS </w:t>
      </w:r>
      <w:r w:rsidR="00C01BFA" w:rsidRPr="00BD55BD">
        <w:rPr>
          <w:sz w:val="20"/>
          <w:szCs w:val="20"/>
        </w:rPr>
        <w:t xml:space="preserve">(ONE-SEG) </w:t>
      </w:r>
      <w:r w:rsidRPr="00BD55BD">
        <w:rPr>
          <w:sz w:val="20"/>
          <w:szCs w:val="20"/>
        </w:rPr>
        <w:t xml:space="preserve">no se considera como parte de la multiprogramación. </w:t>
      </w:r>
    </w:p>
    <w:p w:rsidR="000E4D64" w:rsidRPr="00BD55BD" w:rsidRDefault="000E4D64" w:rsidP="000F401A">
      <w:pPr>
        <w:pStyle w:val="Default"/>
        <w:jc w:val="both"/>
        <w:rPr>
          <w:sz w:val="20"/>
          <w:szCs w:val="20"/>
        </w:rPr>
      </w:pPr>
    </w:p>
    <w:p w:rsidR="000F401A" w:rsidRPr="00CB5E48" w:rsidRDefault="003023E9" w:rsidP="000F401A">
      <w:pPr>
        <w:pStyle w:val="Default"/>
        <w:jc w:val="both"/>
        <w:rPr>
          <w:sz w:val="20"/>
          <w:szCs w:val="20"/>
        </w:rPr>
      </w:pPr>
      <w:r w:rsidRPr="00BD55BD">
        <w:rPr>
          <w:b/>
          <w:bCs/>
          <w:sz w:val="20"/>
          <w:szCs w:val="20"/>
        </w:rPr>
        <w:t xml:space="preserve">Artículo </w:t>
      </w:r>
      <w:r w:rsidR="00D02D2A" w:rsidRPr="00BD55BD">
        <w:rPr>
          <w:b/>
          <w:bCs/>
          <w:sz w:val="20"/>
          <w:szCs w:val="20"/>
        </w:rPr>
        <w:t>2</w:t>
      </w:r>
      <w:r w:rsidR="00ED3990">
        <w:rPr>
          <w:b/>
          <w:bCs/>
          <w:sz w:val="20"/>
          <w:szCs w:val="20"/>
        </w:rPr>
        <w:t>1</w:t>
      </w:r>
      <w:r w:rsidR="000F401A" w:rsidRPr="00BD55BD">
        <w:rPr>
          <w:b/>
          <w:bCs/>
          <w:sz w:val="20"/>
          <w:szCs w:val="20"/>
        </w:rPr>
        <w:t>.- Televisión Móvil (ONE-SEG</w:t>
      </w:r>
      <w:r w:rsidR="00F5168D" w:rsidRPr="00BD55BD">
        <w:rPr>
          <w:b/>
          <w:bCs/>
          <w:sz w:val="20"/>
          <w:szCs w:val="20"/>
        </w:rPr>
        <w:t>). -</w:t>
      </w:r>
      <w:r w:rsidR="000F401A" w:rsidRPr="00BD55BD">
        <w:rPr>
          <w:b/>
          <w:bCs/>
          <w:sz w:val="20"/>
          <w:szCs w:val="20"/>
        </w:rPr>
        <w:t xml:space="preserve"> </w:t>
      </w:r>
      <w:r w:rsidR="007E32E4" w:rsidRPr="00BD55BD">
        <w:rPr>
          <w:bCs/>
          <w:sz w:val="20"/>
          <w:szCs w:val="20"/>
        </w:rPr>
        <w:t>La transmisión del</w:t>
      </w:r>
      <w:r w:rsidR="000F401A" w:rsidRPr="00BD55BD">
        <w:rPr>
          <w:sz w:val="20"/>
          <w:szCs w:val="20"/>
        </w:rPr>
        <w:t xml:space="preserve"> servicio de televisión móvil (</w:t>
      </w:r>
      <w:proofErr w:type="spellStart"/>
      <w:r w:rsidR="000F401A" w:rsidRPr="00BD55BD">
        <w:rPr>
          <w:sz w:val="20"/>
          <w:szCs w:val="20"/>
        </w:rPr>
        <w:t>one-seg</w:t>
      </w:r>
      <w:proofErr w:type="spellEnd"/>
      <w:r w:rsidR="000F401A" w:rsidRPr="00BD55BD">
        <w:rPr>
          <w:sz w:val="20"/>
          <w:szCs w:val="20"/>
        </w:rPr>
        <w:t xml:space="preserve">) será </w:t>
      </w:r>
      <w:r w:rsidR="007E32E4" w:rsidRPr="00932F13">
        <w:rPr>
          <w:sz w:val="20"/>
          <w:szCs w:val="20"/>
        </w:rPr>
        <w:t>opcional</w:t>
      </w:r>
      <w:r w:rsidR="004E763A" w:rsidRPr="00C6402C">
        <w:rPr>
          <w:sz w:val="20"/>
          <w:szCs w:val="20"/>
        </w:rPr>
        <w:t xml:space="preserve"> </w:t>
      </w:r>
      <w:r w:rsidR="000F401A" w:rsidRPr="00C6402C">
        <w:rPr>
          <w:sz w:val="20"/>
          <w:szCs w:val="20"/>
        </w:rPr>
        <w:t>en todos los canales</w:t>
      </w:r>
      <w:r w:rsidR="000F401A" w:rsidRPr="00CB5E48">
        <w:rPr>
          <w:sz w:val="20"/>
          <w:szCs w:val="20"/>
        </w:rPr>
        <w:t xml:space="preserve"> físicos concesionados </w:t>
      </w:r>
      <w:r w:rsidR="007D74BF">
        <w:rPr>
          <w:sz w:val="20"/>
          <w:szCs w:val="20"/>
        </w:rPr>
        <w:t xml:space="preserve">o autorizados </w:t>
      </w:r>
      <w:r w:rsidR="000F401A" w:rsidRPr="00CB5E48">
        <w:rPr>
          <w:sz w:val="20"/>
          <w:szCs w:val="20"/>
        </w:rPr>
        <w:t xml:space="preserve">para la operación de estaciones de televisión digital terrestre. </w:t>
      </w:r>
    </w:p>
    <w:p w:rsidR="000E4D64" w:rsidRPr="00CB5E48" w:rsidRDefault="000E4D64" w:rsidP="000F401A">
      <w:pPr>
        <w:pStyle w:val="Default"/>
        <w:jc w:val="both"/>
        <w:rPr>
          <w:sz w:val="20"/>
          <w:szCs w:val="20"/>
          <w:highlight w:val="yellow"/>
        </w:rPr>
      </w:pPr>
    </w:p>
    <w:p w:rsidR="005603C5" w:rsidRPr="00CB5E48" w:rsidRDefault="005603C5" w:rsidP="000F401A">
      <w:pPr>
        <w:pStyle w:val="Default"/>
        <w:jc w:val="both"/>
        <w:rPr>
          <w:sz w:val="20"/>
          <w:szCs w:val="20"/>
          <w:highlight w:val="yellow"/>
        </w:rPr>
      </w:pPr>
      <w:r w:rsidRPr="00CB5E48">
        <w:rPr>
          <w:sz w:val="20"/>
          <w:szCs w:val="20"/>
        </w:rPr>
        <w:t xml:space="preserve">La programación que transmita el </w:t>
      </w:r>
      <w:r w:rsidR="007D74BF">
        <w:rPr>
          <w:sz w:val="20"/>
          <w:szCs w:val="20"/>
        </w:rPr>
        <w:t>poseedor del título habilitante</w:t>
      </w:r>
      <w:r w:rsidRPr="00CB5E48">
        <w:rPr>
          <w:sz w:val="20"/>
          <w:szCs w:val="20"/>
        </w:rPr>
        <w:t xml:space="preserve"> del servicio de televisión móvil (</w:t>
      </w:r>
      <w:proofErr w:type="spellStart"/>
      <w:r w:rsidRPr="00CB5E48">
        <w:rPr>
          <w:sz w:val="20"/>
          <w:szCs w:val="20"/>
        </w:rPr>
        <w:t>one-seg</w:t>
      </w:r>
      <w:proofErr w:type="spellEnd"/>
      <w:r w:rsidRPr="00CB5E48">
        <w:rPr>
          <w:sz w:val="20"/>
          <w:szCs w:val="20"/>
        </w:rPr>
        <w:t>) no podrá ser diferente de la que transmite en los formatos HD o SD, según sea el caso.</w:t>
      </w:r>
    </w:p>
    <w:p w:rsidR="00B8743A" w:rsidRPr="00CB5E48" w:rsidRDefault="00B8743A" w:rsidP="000F401A">
      <w:pPr>
        <w:pStyle w:val="Default"/>
        <w:jc w:val="both"/>
        <w:rPr>
          <w:sz w:val="20"/>
          <w:szCs w:val="20"/>
          <w:highlight w:val="yellow"/>
        </w:rPr>
      </w:pPr>
    </w:p>
    <w:p w:rsidR="00B8743A" w:rsidRPr="00CB5E48" w:rsidRDefault="00B8743A" w:rsidP="000F401A">
      <w:pPr>
        <w:pStyle w:val="Default"/>
        <w:jc w:val="both"/>
        <w:rPr>
          <w:sz w:val="20"/>
          <w:szCs w:val="20"/>
          <w:highlight w:val="yellow"/>
        </w:rPr>
      </w:pPr>
    </w:p>
    <w:p w:rsidR="00BC512E" w:rsidRPr="00CB5E48" w:rsidRDefault="00BC512E" w:rsidP="000E4D64">
      <w:pPr>
        <w:pStyle w:val="Default"/>
        <w:jc w:val="center"/>
        <w:rPr>
          <w:sz w:val="20"/>
          <w:szCs w:val="20"/>
        </w:rPr>
      </w:pPr>
    </w:p>
    <w:p w:rsidR="00BC512E" w:rsidRPr="00CB5E48" w:rsidRDefault="00BC512E" w:rsidP="00BC512E">
      <w:pPr>
        <w:autoSpaceDE w:val="0"/>
        <w:autoSpaceDN w:val="0"/>
        <w:adjustRightInd w:val="0"/>
        <w:jc w:val="center"/>
        <w:rPr>
          <w:rFonts w:cs="Arial"/>
          <w:b/>
        </w:rPr>
      </w:pPr>
      <w:r w:rsidRPr="00CB5E48">
        <w:rPr>
          <w:rFonts w:cs="Arial"/>
          <w:b/>
        </w:rPr>
        <w:t>TÍTULO IV</w:t>
      </w:r>
    </w:p>
    <w:p w:rsidR="00BC512E" w:rsidRPr="00CB5E48" w:rsidRDefault="00BC512E" w:rsidP="00BC512E">
      <w:pPr>
        <w:autoSpaceDE w:val="0"/>
        <w:autoSpaceDN w:val="0"/>
        <w:adjustRightInd w:val="0"/>
        <w:jc w:val="center"/>
        <w:rPr>
          <w:rFonts w:cs="Arial"/>
          <w:b/>
        </w:rPr>
      </w:pPr>
    </w:p>
    <w:p w:rsidR="00BC512E" w:rsidRPr="00CB5E48" w:rsidRDefault="00BC512E" w:rsidP="00BC512E">
      <w:pPr>
        <w:autoSpaceDE w:val="0"/>
        <w:autoSpaceDN w:val="0"/>
        <w:adjustRightInd w:val="0"/>
        <w:jc w:val="center"/>
        <w:rPr>
          <w:rFonts w:cs="Arial"/>
          <w:b/>
        </w:rPr>
      </w:pPr>
      <w:r w:rsidRPr="00CB5E48">
        <w:rPr>
          <w:rFonts w:cs="Arial"/>
          <w:b/>
        </w:rPr>
        <w:t>CAPÍTULO I</w:t>
      </w:r>
    </w:p>
    <w:p w:rsidR="000F401A" w:rsidRPr="00CB5E48" w:rsidRDefault="000F401A" w:rsidP="000E4D64">
      <w:pPr>
        <w:pStyle w:val="Default"/>
        <w:jc w:val="center"/>
        <w:rPr>
          <w:b/>
          <w:bCs/>
          <w:sz w:val="20"/>
          <w:szCs w:val="20"/>
        </w:rPr>
      </w:pPr>
      <w:r w:rsidRPr="00CB5E48">
        <w:rPr>
          <w:b/>
          <w:bCs/>
          <w:sz w:val="20"/>
          <w:szCs w:val="20"/>
        </w:rPr>
        <w:t>DISPOSICIONES GENERALES</w:t>
      </w:r>
    </w:p>
    <w:p w:rsidR="000E4D64" w:rsidRDefault="000E4D64" w:rsidP="000E4D64">
      <w:pPr>
        <w:pStyle w:val="Default"/>
        <w:jc w:val="center"/>
        <w:rPr>
          <w:sz w:val="20"/>
          <w:szCs w:val="20"/>
        </w:rPr>
      </w:pPr>
    </w:p>
    <w:p w:rsidR="00F214AC" w:rsidRPr="00CB5E48" w:rsidRDefault="00F214AC" w:rsidP="00F214AC">
      <w:pPr>
        <w:pStyle w:val="Prrafodelista"/>
        <w:ind w:left="0"/>
        <w:jc w:val="both"/>
        <w:rPr>
          <w:rFonts w:ascii="Arial" w:hAnsi="Arial" w:cs="Arial"/>
          <w:sz w:val="20"/>
          <w:szCs w:val="20"/>
          <w:highlight w:val="yellow"/>
        </w:rPr>
      </w:pPr>
      <w:r>
        <w:rPr>
          <w:rFonts w:ascii="Arial" w:hAnsi="Arial" w:cs="Arial"/>
          <w:b/>
          <w:sz w:val="20"/>
          <w:szCs w:val="20"/>
        </w:rPr>
        <w:t xml:space="preserve">Primera.- </w:t>
      </w:r>
      <w:r w:rsidRPr="00CB5E48">
        <w:rPr>
          <w:rFonts w:ascii="Arial" w:hAnsi="Arial" w:cs="Arial"/>
          <w:sz w:val="20"/>
          <w:szCs w:val="20"/>
        </w:rPr>
        <w:t xml:space="preserve">La </w:t>
      </w:r>
      <w:r w:rsidR="00C1198C">
        <w:rPr>
          <w:rFonts w:ascii="Arial" w:hAnsi="Arial" w:cs="Arial"/>
          <w:sz w:val="20"/>
          <w:szCs w:val="20"/>
        </w:rPr>
        <w:t>operación de los sistemas de radiodifusión de televisión de señal abierta</w:t>
      </w:r>
      <w:r w:rsidRPr="00CB5E48">
        <w:rPr>
          <w:rFonts w:ascii="Arial" w:hAnsi="Arial" w:cs="Arial"/>
          <w:sz w:val="20"/>
          <w:szCs w:val="20"/>
        </w:rPr>
        <w:t xml:space="preserve"> deberá</w:t>
      </w:r>
      <w:r w:rsidR="00C1198C">
        <w:rPr>
          <w:rFonts w:ascii="Arial" w:hAnsi="Arial" w:cs="Arial"/>
          <w:sz w:val="20"/>
          <w:szCs w:val="20"/>
        </w:rPr>
        <w:t>n</w:t>
      </w:r>
      <w:r w:rsidRPr="00CB5E48">
        <w:rPr>
          <w:rFonts w:ascii="Arial" w:hAnsi="Arial" w:cs="Arial"/>
          <w:sz w:val="20"/>
          <w:szCs w:val="20"/>
        </w:rPr>
        <w:t xml:space="preserve"> cubrir </w:t>
      </w:r>
      <w:r>
        <w:rPr>
          <w:rFonts w:ascii="Arial" w:hAnsi="Arial" w:cs="Arial"/>
          <w:sz w:val="20"/>
          <w:szCs w:val="20"/>
        </w:rPr>
        <w:t xml:space="preserve">como mínimo </w:t>
      </w:r>
      <w:r w:rsidRPr="00CB5E48">
        <w:rPr>
          <w:rFonts w:ascii="Arial" w:hAnsi="Arial" w:cs="Arial"/>
          <w:sz w:val="20"/>
          <w:szCs w:val="20"/>
        </w:rPr>
        <w:t xml:space="preserve">de forma obligatoria a las cabeceras cantonales </w:t>
      </w:r>
      <w:r w:rsidR="00C1198C">
        <w:rPr>
          <w:rFonts w:ascii="Arial" w:hAnsi="Arial" w:cs="Arial"/>
          <w:sz w:val="20"/>
          <w:szCs w:val="20"/>
        </w:rPr>
        <w:t xml:space="preserve">y adicionalmente en los casos en los cuales consten parroquias deberán cubrir las cabeceras parroquiales que conformen una </w:t>
      </w:r>
      <w:r w:rsidR="00C1198C">
        <w:rPr>
          <w:rFonts w:ascii="Arial" w:hAnsi="Arial" w:cs="Arial"/>
          <w:sz w:val="20"/>
          <w:szCs w:val="20"/>
        </w:rPr>
        <w:lastRenderedPageBreak/>
        <w:t>determinada AOZ</w:t>
      </w:r>
      <w:r w:rsidRPr="00CB5E48">
        <w:rPr>
          <w:rFonts w:ascii="Arial" w:hAnsi="Arial" w:cs="Arial"/>
          <w:sz w:val="20"/>
          <w:szCs w:val="20"/>
        </w:rPr>
        <w:t>, dentro de la superficie geográfica conforme al inciso anterior</w:t>
      </w:r>
      <w:r w:rsidR="0073268A">
        <w:rPr>
          <w:rFonts w:ascii="Arial" w:hAnsi="Arial" w:cs="Arial"/>
          <w:sz w:val="20"/>
          <w:szCs w:val="20"/>
        </w:rPr>
        <w:t xml:space="preserve">, </w:t>
      </w:r>
      <w:r w:rsidR="0073268A" w:rsidRPr="0073268A">
        <w:rPr>
          <w:rFonts w:ascii="Arial" w:hAnsi="Arial" w:cs="Arial"/>
          <w:sz w:val="20"/>
          <w:szCs w:val="20"/>
        </w:rPr>
        <w:t>desde uno o varios puntos de transmisión, sin rebasar los límites de la respectiva área de operación zonal</w:t>
      </w:r>
      <w:r w:rsidR="0073268A">
        <w:rPr>
          <w:rFonts w:ascii="Arial" w:hAnsi="Arial" w:cs="Arial"/>
          <w:sz w:val="20"/>
          <w:szCs w:val="20"/>
        </w:rPr>
        <w:t>.</w:t>
      </w:r>
    </w:p>
    <w:p w:rsidR="00F214AC" w:rsidRDefault="00F214AC" w:rsidP="00FF3C3D">
      <w:pPr>
        <w:pStyle w:val="Prrafodelista"/>
        <w:spacing w:after="0" w:line="240" w:lineRule="auto"/>
        <w:ind w:left="0"/>
        <w:jc w:val="both"/>
        <w:rPr>
          <w:rFonts w:ascii="Arial" w:hAnsi="Arial" w:cs="Arial"/>
          <w:b/>
          <w:sz w:val="20"/>
          <w:szCs w:val="20"/>
        </w:rPr>
      </w:pPr>
    </w:p>
    <w:p w:rsidR="00BC512E" w:rsidRPr="00CB5E48" w:rsidRDefault="005F13EF" w:rsidP="00FF3C3D">
      <w:pPr>
        <w:pStyle w:val="Prrafodelista"/>
        <w:spacing w:after="0" w:line="240" w:lineRule="auto"/>
        <w:ind w:left="0"/>
        <w:jc w:val="both"/>
        <w:rPr>
          <w:rFonts w:ascii="Arial" w:hAnsi="Arial" w:cs="Arial"/>
          <w:sz w:val="20"/>
          <w:szCs w:val="20"/>
        </w:rPr>
      </w:pPr>
      <w:r>
        <w:rPr>
          <w:rFonts w:ascii="Arial" w:hAnsi="Arial" w:cs="Arial"/>
          <w:b/>
          <w:sz w:val="20"/>
          <w:szCs w:val="20"/>
        </w:rPr>
        <w:t>Segunda</w:t>
      </w:r>
      <w:r w:rsidR="00BC512E" w:rsidRPr="00CB5E48">
        <w:rPr>
          <w:rFonts w:ascii="Arial" w:hAnsi="Arial" w:cs="Arial"/>
          <w:b/>
          <w:sz w:val="20"/>
          <w:szCs w:val="20"/>
        </w:rPr>
        <w:t>. -</w:t>
      </w:r>
      <w:r w:rsidR="00BC512E" w:rsidRPr="00CB5E48">
        <w:rPr>
          <w:rFonts w:ascii="Arial" w:hAnsi="Arial" w:cs="Arial"/>
          <w:sz w:val="20"/>
          <w:szCs w:val="20"/>
        </w:rPr>
        <w:t xml:space="preserve"> </w:t>
      </w:r>
      <w:r w:rsidR="006023AE" w:rsidRPr="00CB5E48">
        <w:rPr>
          <w:rFonts w:ascii="Arial" w:hAnsi="Arial" w:cs="Arial"/>
          <w:sz w:val="20"/>
          <w:szCs w:val="20"/>
        </w:rPr>
        <w:t>Las características técnicas que no se establecen en la presente Norma, se sujetarán a lo establecido en la Unión Internacional de Telecomunicaciones (UIT)</w:t>
      </w:r>
      <w:r w:rsidR="004846CC">
        <w:rPr>
          <w:rFonts w:ascii="Arial" w:hAnsi="Arial" w:cs="Arial"/>
          <w:sz w:val="20"/>
          <w:szCs w:val="20"/>
        </w:rPr>
        <w:t>,</w:t>
      </w:r>
      <w:r w:rsidR="006023AE" w:rsidRPr="00CB5E48">
        <w:rPr>
          <w:rFonts w:ascii="Arial" w:hAnsi="Arial" w:cs="Arial"/>
          <w:sz w:val="20"/>
          <w:szCs w:val="20"/>
        </w:rPr>
        <w:t xml:space="preserve"> en la normativa de la Asociación Brasileña de Normas Técnicas (ABNT)</w:t>
      </w:r>
      <w:r w:rsidR="004846CC">
        <w:rPr>
          <w:rFonts w:ascii="Arial" w:hAnsi="Arial" w:cs="Arial"/>
          <w:sz w:val="20"/>
          <w:szCs w:val="20"/>
        </w:rPr>
        <w:t xml:space="preserve"> y actos normativos expedidos por la ARCOTEL</w:t>
      </w:r>
      <w:r w:rsidR="006023AE" w:rsidRPr="00CB5E48">
        <w:rPr>
          <w:rFonts w:ascii="Arial" w:hAnsi="Arial" w:cs="Arial"/>
          <w:sz w:val="20"/>
          <w:szCs w:val="20"/>
        </w:rPr>
        <w:t xml:space="preserve">. </w:t>
      </w:r>
    </w:p>
    <w:p w:rsidR="00BC512E" w:rsidRPr="00CB5E48" w:rsidRDefault="00BC512E" w:rsidP="00FF3C3D">
      <w:pPr>
        <w:pStyle w:val="Prrafodelista"/>
        <w:spacing w:after="0" w:line="240" w:lineRule="auto"/>
        <w:ind w:left="0"/>
        <w:jc w:val="both"/>
        <w:rPr>
          <w:rFonts w:ascii="Arial" w:hAnsi="Arial" w:cs="Arial"/>
          <w:sz w:val="20"/>
          <w:szCs w:val="20"/>
        </w:rPr>
      </w:pPr>
    </w:p>
    <w:p w:rsidR="00BC512E" w:rsidRPr="00CB5E48" w:rsidRDefault="005F13EF" w:rsidP="00FF3C3D">
      <w:pPr>
        <w:pStyle w:val="Prrafodelista"/>
        <w:spacing w:after="0" w:line="240" w:lineRule="auto"/>
        <w:ind w:left="0"/>
        <w:jc w:val="both"/>
        <w:rPr>
          <w:rFonts w:ascii="Arial" w:hAnsi="Arial" w:cs="Arial"/>
          <w:sz w:val="20"/>
          <w:szCs w:val="20"/>
        </w:rPr>
      </w:pPr>
      <w:r>
        <w:rPr>
          <w:rFonts w:ascii="Arial" w:hAnsi="Arial" w:cs="Arial"/>
          <w:b/>
          <w:sz w:val="20"/>
          <w:szCs w:val="20"/>
        </w:rPr>
        <w:t>Tercera</w:t>
      </w:r>
      <w:r w:rsidR="00BC512E" w:rsidRPr="00CB5E48">
        <w:rPr>
          <w:rFonts w:ascii="Arial" w:hAnsi="Arial" w:cs="Arial"/>
          <w:b/>
          <w:sz w:val="20"/>
          <w:szCs w:val="20"/>
        </w:rPr>
        <w:t>. -</w:t>
      </w:r>
      <w:r w:rsidR="00BC512E" w:rsidRPr="00CB5E48">
        <w:rPr>
          <w:rFonts w:ascii="Arial" w:hAnsi="Arial" w:cs="Arial"/>
          <w:sz w:val="20"/>
          <w:szCs w:val="20"/>
        </w:rPr>
        <w:t xml:space="preserve"> Las bandas de frecuencias para el servicio de radiodifusión de televisión abierta están sujetas a las modificaciones que se realicen al Plan Nacional de Frecuencias.</w:t>
      </w:r>
    </w:p>
    <w:p w:rsidR="00BC512E" w:rsidRPr="00CB5E48" w:rsidRDefault="00BC512E" w:rsidP="00FF3C3D">
      <w:pPr>
        <w:pStyle w:val="Prrafodelista"/>
        <w:spacing w:after="0" w:line="240" w:lineRule="auto"/>
        <w:ind w:left="0"/>
        <w:jc w:val="both"/>
        <w:rPr>
          <w:rFonts w:ascii="Arial" w:hAnsi="Arial" w:cs="Arial"/>
          <w:sz w:val="20"/>
          <w:szCs w:val="20"/>
        </w:rPr>
      </w:pPr>
    </w:p>
    <w:p w:rsidR="00BC512E" w:rsidRDefault="005F13EF" w:rsidP="00FF3C3D">
      <w:pPr>
        <w:pStyle w:val="Prrafodelista"/>
        <w:spacing w:after="0" w:line="240" w:lineRule="auto"/>
        <w:ind w:left="0"/>
        <w:jc w:val="both"/>
        <w:rPr>
          <w:rFonts w:ascii="Arial" w:hAnsi="Arial" w:cs="Arial"/>
          <w:sz w:val="20"/>
          <w:szCs w:val="20"/>
        </w:rPr>
      </w:pPr>
      <w:r>
        <w:rPr>
          <w:rFonts w:ascii="Arial" w:hAnsi="Arial" w:cs="Arial"/>
          <w:b/>
          <w:sz w:val="20"/>
          <w:szCs w:val="20"/>
        </w:rPr>
        <w:t>Cuarta</w:t>
      </w:r>
      <w:r w:rsidR="00BC512E" w:rsidRPr="00CB5E48">
        <w:rPr>
          <w:rFonts w:ascii="Arial" w:hAnsi="Arial" w:cs="Arial"/>
          <w:b/>
          <w:sz w:val="20"/>
          <w:szCs w:val="20"/>
        </w:rPr>
        <w:t xml:space="preserve">. </w:t>
      </w:r>
      <w:r w:rsidR="002F5469">
        <w:rPr>
          <w:rFonts w:ascii="Arial" w:hAnsi="Arial" w:cs="Arial"/>
          <w:b/>
          <w:sz w:val="20"/>
          <w:szCs w:val="20"/>
        </w:rPr>
        <w:t>–</w:t>
      </w:r>
      <w:r w:rsidR="00BC512E" w:rsidRPr="00CB5E48">
        <w:rPr>
          <w:rFonts w:ascii="Arial" w:hAnsi="Arial" w:cs="Arial"/>
          <w:sz w:val="20"/>
          <w:szCs w:val="20"/>
        </w:rPr>
        <w:t xml:space="preserve"> L</w:t>
      </w:r>
      <w:r w:rsidR="002F5469">
        <w:rPr>
          <w:rFonts w:ascii="Arial" w:hAnsi="Arial" w:cs="Arial"/>
          <w:sz w:val="20"/>
          <w:szCs w:val="20"/>
        </w:rPr>
        <w:t>a asignación de l</w:t>
      </w:r>
      <w:r w:rsidR="00BC512E" w:rsidRPr="00CB5E48">
        <w:rPr>
          <w:rFonts w:ascii="Arial" w:hAnsi="Arial" w:cs="Arial"/>
          <w:sz w:val="20"/>
          <w:szCs w:val="20"/>
        </w:rPr>
        <w:t>os canales 14 y 15</w:t>
      </w:r>
      <w:r w:rsidR="002F5469">
        <w:rPr>
          <w:rFonts w:ascii="Arial" w:hAnsi="Arial" w:cs="Arial"/>
          <w:sz w:val="20"/>
          <w:szCs w:val="20"/>
        </w:rPr>
        <w:t>, estará sujeta a lo establecido en el PNF y</w:t>
      </w:r>
      <w:r w:rsidR="00BC512E" w:rsidRPr="00CB5E48">
        <w:rPr>
          <w:rFonts w:ascii="Arial" w:hAnsi="Arial" w:cs="Arial"/>
          <w:sz w:val="20"/>
          <w:szCs w:val="20"/>
        </w:rPr>
        <w:t xml:space="preserve"> se asignarán para la operación de estaciones de radiodifusión de televisión abierta en las provincias de: Carchi, Imbabura, Pichincha</w:t>
      </w:r>
      <w:r w:rsidR="00453772">
        <w:rPr>
          <w:rFonts w:ascii="Arial" w:hAnsi="Arial" w:cs="Arial"/>
          <w:sz w:val="20"/>
          <w:szCs w:val="20"/>
        </w:rPr>
        <w:t>,</w:t>
      </w:r>
      <w:r w:rsidR="00BC512E" w:rsidRPr="00CB5E48">
        <w:rPr>
          <w:rFonts w:ascii="Arial" w:hAnsi="Arial" w:cs="Arial"/>
          <w:sz w:val="20"/>
          <w:szCs w:val="20"/>
        </w:rPr>
        <w:t xml:space="preserve"> Santo Domingo de las Tsáchilas, Bolívar, Chimborazo, Cañar, L</w:t>
      </w:r>
      <w:r w:rsidR="00453772">
        <w:rPr>
          <w:rFonts w:ascii="Arial" w:hAnsi="Arial" w:cs="Arial"/>
          <w:sz w:val="20"/>
          <w:szCs w:val="20"/>
        </w:rPr>
        <w:t>o</w:t>
      </w:r>
      <w:r w:rsidR="00BC512E" w:rsidRPr="00CB5E48">
        <w:rPr>
          <w:rFonts w:ascii="Arial" w:hAnsi="Arial" w:cs="Arial"/>
          <w:sz w:val="20"/>
          <w:szCs w:val="20"/>
        </w:rPr>
        <w:t>ja, Nap</w:t>
      </w:r>
      <w:r w:rsidR="00453772">
        <w:rPr>
          <w:rFonts w:ascii="Arial" w:hAnsi="Arial" w:cs="Arial"/>
          <w:sz w:val="20"/>
          <w:szCs w:val="20"/>
        </w:rPr>
        <w:t>o</w:t>
      </w:r>
      <w:r w:rsidR="00BC512E" w:rsidRPr="00CB5E48">
        <w:rPr>
          <w:rFonts w:ascii="Arial" w:hAnsi="Arial" w:cs="Arial"/>
          <w:sz w:val="20"/>
          <w:szCs w:val="20"/>
        </w:rPr>
        <w:t>, Orellana, Pastaza, Morona Santiago, Zamora Chinchipe y Azuay, excepto el cantón Cuenca en la banda de 476 - 482 MHz (canal de televisión 15).</w:t>
      </w:r>
    </w:p>
    <w:p w:rsidR="002F5469" w:rsidRDefault="002F5469" w:rsidP="00FF3C3D">
      <w:pPr>
        <w:pStyle w:val="Prrafodelista"/>
        <w:spacing w:after="0" w:line="240" w:lineRule="auto"/>
        <w:ind w:left="0"/>
        <w:jc w:val="both"/>
        <w:rPr>
          <w:rFonts w:ascii="Arial" w:hAnsi="Arial" w:cs="Arial"/>
          <w:sz w:val="20"/>
          <w:szCs w:val="20"/>
        </w:rPr>
      </w:pPr>
    </w:p>
    <w:p w:rsidR="002F5469" w:rsidRDefault="005F13EF" w:rsidP="00FF3C3D">
      <w:pPr>
        <w:pStyle w:val="Prrafodelista"/>
        <w:spacing w:after="0" w:line="240" w:lineRule="auto"/>
        <w:ind w:left="0"/>
        <w:jc w:val="both"/>
        <w:rPr>
          <w:rFonts w:ascii="Arial" w:hAnsi="Arial" w:cs="Arial"/>
          <w:sz w:val="20"/>
          <w:szCs w:val="20"/>
        </w:rPr>
      </w:pPr>
      <w:r>
        <w:rPr>
          <w:rFonts w:ascii="Arial" w:hAnsi="Arial" w:cs="Arial"/>
          <w:b/>
          <w:sz w:val="20"/>
          <w:szCs w:val="20"/>
        </w:rPr>
        <w:t>Quinta</w:t>
      </w:r>
      <w:r w:rsidR="002F5469">
        <w:rPr>
          <w:rFonts w:ascii="Arial" w:hAnsi="Arial" w:cs="Arial"/>
          <w:b/>
          <w:sz w:val="20"/>
          <w:szCs w:val="20"/>
        </w:rPr>
        <w:t>. -</w:t>
      </w:r>
      <w:r w:rsidR="002F5469">
        <w:rPr>
          <w:rFonts w:ascii="Arial" w:hAnsi="Arial" w:cs="Arial"/>
          <w:sz w:val="20"/>
          <w:szCs w:val="20"/>
        </w:rPr>
        <w:t xml:space="preserve"> La asignación del canal 16, estará sujeta a</w:t>
      </w:r>
      <w:r w:rsidR="00DD16D9">
        <w:rPr>
          <w:rFonts w:ascii="Arial" w:hAnsi="Arial" w:cs="Arial"/>
          <w:sz w:val="20"/>
          <w:szCs w:val="20"/>
        </w:rPr>
        <w:t xml:space="preserve"> la liberación de la </w:t>
      </w:r>
      <w:r w:rsidR="002F5469">
        <w:rPr>
          <w:rFonts w:ascii="Arial" w:hAnsi="Arial" w:cs="Arial"/>
          <w:sz w:val="20"/>
          <w:szCs w:val="20"/>
        </w:rPr>
        <w:t>banda 482 – 488 MHz.</w:t>
      </w:r>
    </w:p>
    <w:p w:rsidR="002F5469" w:rsidRDefault="002F5469" w:rsidP="00FF3C3D">
      <w:pPr>
        <w:pStyle w:val="Prrafodelista"/>
        <w:spacing w:after="0" w:line="240" w:lineRule="auto"/>
        <w:ind w:left="0"/>
        <w:jc w:val="both"/>
        <w:rPr>
          <w:rFonts w:ascii="Arial" w:hAnsi="Arial" w:cs="Arial"/>
          <w:sz w:val="20"/>
          <w:szCs w:val="20"/>
        </w:rPr>
      </w:pPr>
    </w:p>
    <w:p w:rsidR="000F401A" w:rsidRPr="00CB5E48" w:rsidRDefault="00F5168D" w:rsidP="00FF3C3D">
      <w:pPr>
        <w:pStyle w:val="Default"/>
        <w:jc w:val="both"/>
        <w:rPr>
          <w:sz w:val="20"/>
          <w:szCs w:val="20"/>
        </w:rPr>
      </w:pPr>
      <w:r>
        <w:rPr>
          <w:b/>
          <w:bCs/>
          <w:sz w:val="20"/>
          <w:szCs w:val="20"/>
        </w:rPr>
        <w:t>S</w:t>
      </w:r>
      <w:r w:rsidR="00950AA4">
        <w:rPr>
          <w:b/>
          <w:bCs/>
          <w:sz w:val="20"/>
          <w:szCs w:val="20"/>
        </w:rPr>
        <w:t>exta</w:t>
      </w:r>
      <w:r w:rsidRPr="00C6402C">
        <w:rPr>
          <w:b/>
          <w:bCs/>
          <w:sz w:val="20"/>
          <w:szCs w:val="20"/>
        </w:rPr>
        <w:t>. -</w:t>
      </w:r>
      <w:r w:rsidR="000F401A" w:rsidRPr="00C6402C">
        <w:rPr>
          <w:b/>
          <w:bCs/>
          <w:sz w:val="20"/>
          <w:szCs w:val="20"/>
        </w:rPr>
        <w:t xml:space="preserve"> </w:t>
      </w:r>
      <w:r w:rsidR="000F401A" w:rsidRPr="00C6402C">
        <w:rPr>
          <w:sz w:val="20"/>
          <w:szCs w:val="20"/>
        </w:rPr>
        <w:t>En caso de duda, corresponde a</w:t>
      </w:r>
      <w:r w:rsidR="009B4CB9" w:rsidRPr="00CB5E48">
        <w:rPr>
          <w:sz w:val="20"/>
          <w:szCs w:val="20"/>
        </w:rPr>
        <w:t xml:space="preserve"> </w:t>
      </w:r>
      <w:r w:rsidR="000F401A" w:rsidRPr="00CB5E48">
        <w:rPr>
          <w:sz w:val="20"/>
          <w:szCs w:val="20"/>
        </w:rPr>
        <w:t>l</w:t>
      </w:r>
      <w:r w:rsidR="009B4CB9" w:rsidRPr="00CB5E48">
        <w:rPr>
          <w:sz w:val="20"/>
          <w:szCs w:val="20"/>
        </w:rPr>
        <w:t>a</w:t>
      </w:r>
      <w:r w:rsidR="000F401A" w:rsidRPr="00CB5E48">
        <w:rPr>
          <w:sz w:val="20"/>
          <w:szCs w:val="20"/>
        </w:rPr>
        <w:t xml:space="preserve"> Direc</w:t>
      </w:r>
      <w:r w:rsidR="009B4CB9" w:rsidRPr="00CB5E48">
        <w:rPr>
          <w:sz w:val="20"/>
          <w:szCs w:val="20"/>
        </w:rPr>
        <w:t>ción Ejecutiva</w:t>
      </w:r>
      <w:r w:rsidR="000F401A" w:rsidRPr="00CB5E48">
        <w:rPr>
          <w:sz w:val="20"/>
          <w:szCs w:val="20"/>
        </w:rPr>
        <w:t xml:space="preserve"> de la ARCOTEL, absolver las consultas respecto de la inteligencia o aplicación de las especificaciones y disposiciones establecid</w:t>
      </w:r>
      <w:r w:rsidR="009674B8" w:rsidRPr="00CB5E48">
        <w:rPr>
          <w:sz w:val="20"/>
          <w:szCs w:val="20"/>
        </w:rPr>
        <w:t>as en la presente Norma Técnica.</w:t>
      </w:r>
    </w:p>
    <w:p w:rsidR="000F401A" w:rsidRPr="00CB5E48" w:rsidRDefault="000F401A" w:rsidP="00FF3C3D">
      <w:pPr>
        <w:pStyle w:val="Default"/>
        <w:jc w:val="both"/>
        <w:rPr>
          <w:sz w:val="20"/>
          <w:szCs w:val="20"/>
        </w:rPr>
      </w:pPr>
    </w:p>
    <w:p w:rsidR="00F5168D" w:rsidRDefault="00950AA4" w:rsidP="00FF3C3D">
      <w:pPr>
        <w:pStyle w:val="Default"/>
        <w:jc w:val="both"/>
        <w:rPr>
          <w:sz w:val="20"/>
          <w:szCs w:val="20"/>
        </w:rPr>
      </w:pPr>
      <w:r>
        <w:rPr>
          <w:b/>
          <w:bCs/>
          <w:sz w:val="20"/>
          <w:szCs w:val="20"/>
        </w:rPr>
        <w:t>Séptima</w:t>
      </w:r>
      <w:r w:rsidR="00F5168D" w:rsidRPr="00CB5E48">
        <w:rPr>
          <w:b/>
          <w:bCs/>
          <w:sz w:val="20"/>
          <w:szCs w:val="20"/>
        </w:rPr>
        <w:t>. -</w:t>
      </w:r>
      <w:r w:rsidR="000F401A" w:rsidRPr="00CB5E48">
        <w:rPr>
          <w:b/>
          <w:bCs/>
          <w:sz w:val="20"/>
          <w:szCs w:val="20"/>
        </w:rPr>
        <w:t xml:space="preserve"> </w:t>
      </w:r>
      <w:r w:rsidR="000F401A" w:rsidRPr="00CB5E48">
        <w:rPr>
          <w:sz w:val="20"/>
          <w:szCs w:val="20"/>
        </w:rPr>
        <w:t xml:space="preserve">Los canales serán adjudicados de acuerdo </w:t>
      </w:r>
      <w:r w:rsidR="009674B8" w:rsidRPr="00CB5E48">
        <w:rPr>
          <w:sz w:val="20"/>
          <w:szCs w:val="20"/>
        </w:rPr>
        <w:t>con</w:t>
      </w:r>
      <w:r w:rsidR="000F401A" w:rsidRPr="00CB5E48">
        <w:rPr>
          <w:sz w:val="20"/>
          <w:szCs w:val="20"/>
        </w:rPr>
        <w:t xml:space="preserve"> lo establecido en la Ley Orgánica </w:t>
      </w:r>
      <w:r w:rsidR="006023AE" w:rsidRPr="00CB5E48">
        <w:rPr>
          <w:sz w:val="20"/>
          <w:szCs w:val="20"/>
        </w:rPr>
        <w:t xml:space="preserve">Reformatoria </w:t>
      </w:r>
      <w:r w:rsidR="000F401A" w:rsidRPr="00CB5E48">
        <w:rPr>
          <w:sz w:val="20"/>
          <w:szCs w:val="20"/>
        </w:rPr>
        <w:t>de</w:t>
      </w:r>
      <w:r w:rsidR="006023AE" w:rsidRPr="00CB5E48">
        <w:rPr>
          <w:sz w:val="20"/>
          <w:szCs w:val="20"/>
        </w:rPr>
        <w:t xml:space="preserve"> la Ley Orgánica de</w:t>
      </w:r>
      <w:r w:rsidR="000F401A" w:rsidRPr="00CB5E48">
        <w:rPr>
          <w:sz w:val="20"/>
          <w:szCs w:val="20"/>
        </w:rPr>
        <w:t xml:space="preserve"> Comunicación</w:t>
      </w:r>
      <w:r w:rsidR="006023AE" w:rsidRPr="00CB5E48">
        <w:rPr>
          <w:sz w:val="20"/>
          <w:szCs w:val="20"/>
        </w:rPr>
        <w:t>, en la Ley Orgánica de Comunicación, en la Ley Orgánica de Telecomunicaciones, en sus reglamentos</w:t>
      </w:r>
      <w:r w:rsidR="00614F58" w:rsidRPr="00CB5E48">
        <w:rPr>
          <w:sz w:val="20"/>
          <w:szCs w:val="20"/>
        </w:rPr>
        <w:t xml:space="preserve">, en la Política de asignación que para el efecto emita el ente rector </w:t>
      </w:r>
      <w:r w:rsidR="000F401A" w:rsidRPr="00CB5E48">
        <w:rPr>
          <w:sz w:val="20"/>
          <w:szCs w:val="20"/>
        </w:rPr>
        <w:t>y en la normativa que para el efecto determine la ARCOTEL.</w:t>
      </w:r>
    </w:p>
    <w:p w:rsidR="004846CC" w:rsidRDefault="004846CC" w:rsidP="00FF3C3D">
      <w:pPr>
        <w:pStyle w:val="Default"/>
        <w:jc w:val="both"/>
        <w:rPr>
          <w:sz w:val="20"/>
          <w:szCs w:val="20"/>
        </w:rPr>
      </w:pPr>
    </w:p>
    <w:p w:rsidR="004846CC" w:rsidRPr="00970B9E" w:rsidRDefault="00950AA4" w:rsidP="004846CC">
      <w:pPr>
        <w:pStyle w:val="Default"/>
        <w:jc w:val="both"/>
        <w:rPr>
          <w:sz w:val="20"/>
          <w:szCs w:val="20"/>
        </w:rPr>
      </w:pPr>
      <w:r>
        <w:rPr>
          <w:b/>
          <w:sz w:val="20"/>
          <w:szCs w:val="20"/>
        </w:rPr>
        <w:t>Octava</w:t>
      </w:r>
      <w:r w:rsidR="004846CC" w:rsidRPr="004846CC">
        <w:rPr>
          <w:b/>
          <w:sz w:val="20"/>
          <w:szCs w:val="20"/>
        </w:rPr>
        <w:t>. -</w:t>
      </w:r>
      <w:r w:rsidR="004846CC">
        <w:rPr>
          <w:sz w:val="20"/>
          <w:szCs w:val="20"/>
        </w:rPr>
        <w:t xml:space="preserve"> Encárguese a la Unidad de Gestión Documental y Archivo de la ARCOTEL, la publicación de la presente Resolución en el Registro Oficial.</w:t>
      </w:r>
    </w:p>
    <w:p w:rsidR="00F6249B" w:rsidRDefault="00F6249B" w:rsidP="000F401A">
      <w:pPr>
        <w:pStyle w:val="Default"/>
        <w:jc w:val="both"/>
        <w:rPr>
          <w:sz w:val="20"/>
          <w:szCs w:val="20"/>
        </w:rPr>
      </w:pPr>
    </w:p>
    <w:p w:rsidR="004846CC" w:rsidRPr="00CB5E48" w:rsidRDefault="004846CC" w:rsidP="000F401A">
      <w:pPr>
        <w:pStyle w:val="Default"/>
        <w:jc w:val="both"/>
        <w:rPr>
          <w:sz w:val="20"/>
          <w:szCs w:val="20"/>
        </w:rPr>
      </w:pPr>
    </w:p>
    <w:p w:rsidR="00A676EC" w:rsidRPr="00CB5E48" w:rsidRDefault="00A676EC" w:rsidP="00A676EC">
      <w:pPr>
        <w:autoSpaceDE w:val="0"/>
        <w:autoSpaceDN w:val="0"/>
        <w:adjustRightInd w:val="0"/>
        <w:jc w:val="center"/>
        <w:rPr>
          <w:rFonts w:cs="Arial"/>
          <w:b/>
        </w:rPr>
      </w:pPr>
      <w:r w:rsidRPr="00CB5E48">
        <w:rPr>
          <w:rFonts w:cs="Arial"/>
          <w:b/>
        </w:rPr>
        <w:t>CAPÍTULO II</w:t>
      </w:r>
    </w:p>
    <w:p w:rsidR="00A676EC" w:rsidRPr="00CB5E48" w:rsidRDefault="00A676EC" w:rsidP="00A676EC">
      <w:pPr>
        <w:autoSpaceDE w:val="0"/>
        <w:autoSpaceDN w:val="0"/>
        <w:adjustRightInd w:val="0"/>
        <w:jc w:val="center"/>
        <w:rPr>
          <w:rFonts w:cs="Arial"/>
          <w:b/>
        </w:rPr>
      </w:pPr>
    </w:p>
    <w:p w:rsidR="00A676EC" w:rsidRPr="00CB5E48" w:rsidRDefault="00A676EC" w:rsidP="00A676EC">
      <w:pPr>
        <w:pStyle w:val="Prrafodelista"/>
        <w:ind w:left="0"/>
        <w:jc w:val="center"/>
        <w:rPr>
          <w:rFonts w:ascii="Arial" w:hAnsi="Arial" w:cs="Arial"/>
          <w:b/>
          <w:sz w:val="20"/>
          <w:szCs w:val="20"/>
        </w:rPr>
      </w:pPr>
      <w:r w:rsidRPr="00CB5E48">
        <w:rPr>
          <w:rFonts w:ascii="Arial" w:hAnsi="Arial" w:cs="Arial"/>
          <w:b/>
          <w:sz w:val="20"/>
          <w:szCs w:val="20"/>
        </w:rPr>
        <w:t>DISPOSICIÓN DEROGATORIA</w:t>
      </w:r>
    </w:p>
    <w:p w:rsidR="00A676EC" w:rsidRPr="00CB5E48" w:rsidRDefault="00A676EC" w:rsidP="00A676EC">
      <w:pPr>
        <w:pStyle w:val="Prrafodelista"/>
        <w:ind w:left="0"/>
        <w:jc w:val="both"/>
        <w:rPr>
          <w:rFonts w:ascii="Arial" w:hAnsi="Arial" w:cs="Arial"/>
          <w:sz w:val="20"/>
          <w:szCs w:val="20"/>
        </w:rPr>
      </w:pPr>
    </w:p>
    <w:p w:rsidR="00A676EC" w:rsidRPr="00CB5E48" w:rsidRDefault="00A676EC">
      <w:pPr>
        <w:pStyle w:val="Prrafodelista"/>
        <w:ind w:left="0"/>
        <w:jc w:val="both"/>
        <w:rPr>
          <w:rFonts w:ascii="Arial" w:hAnsi="Arial" w:cs="Arial"/>
          <w:sz w:val="20"/>
          <w:szCs w:val="20"/>
        </w:rPr>
      </w:pPr>
      <w:r w:rsidRPr="00CB5E48">
        <w:rPr>
          <w:rFonts w:ascii="Arial" w:hAnsi="Arial" w:cs="Arial"/>
          <w:b/>
          <w:sz w:val="20"/>
          <w:szCs w:val="20"/>
        </w:rPr>
        <w:t>Primera. -</w:t>
      </w:r>
      <w:r w:rsidRPr="00CB5E48">
        <w:rPr>
          <w:rFonts w:ascii="Arial" w:hAnsi="Arial" w:cs="Arial"/>
          <w:sz w:val="20"/>
          <w:szCs w:val="20"/>
        </w:rPr>
        <w:t xml:space="preserve"> Se deroga la Resoluci</w:t>
      </w:r>
      <w:r w:rsidR="00B25674" w:rsidRPr="00CB5E48">
        <w:rPr>
          <w:rFonts w:ascii="Arial" w:hAnsi="Arial" w:cs="Arial"/>
          <w:sz w:val="20"/>
          <w:szCs w:val="20"/>
        </w:rPr>
        <w:t>ón</w:t>
      </w:r>
      <w:r w:rsidRPr="00CB5E48">
        <w:rPr>
          <w:rFonts w:ascii="Arial" w:hAnsi="Arial" w:cs="Arial"/>
          <w:sz w:val="20"/>
          <w:szCs w:val="20"/>
        </w:rPr>
        <w:t xml:space="preserve"> N</w:t>
      </w:r>
      <w:r w:rsidR="00B25674" w:rsidRPr="00CB5E48">
        <w:rPr>
          <w:rFonts w:ascii="Arial" w:hAnsi="Arial" w:cs="Arial"/>
          <w:sz w:val="20"/>
          <w:szCs w:val="20"/>
        </w:rPr>
        <w:t>ro.</w:t>
      </w:r>
      <w:r w:rsidRPr="00CB5E48">
        <w:rPr>
          <w:rFonts w:ascii="Arial" w:hAnsi="Arial" w:cs="Arial"/>
          <w:sz w:val="20"/>
          <w:szCs w:val="20"/>
        </w:rPr>
        <w:t xml:space="preserve"> </w:t>
      </w:r>
      <w:r w:rsidR="00B25674" w:rsidRPr="00CB5E48">
        <w:rPr>
          <w:rFonts w:ascii="Arial" w:hAnsi="Arial" w:cs="Arial"/>
          <w:sz w:val="20"/>
          <w:szCs w:val="20"/>
        </w:rPr>
        <w:t>ARCOTEL-2015-00218 del 04 de agosto del 2015, su Fe de Erratas del 07 de octubre de 2015 y la Resolución Nro. ARCOTEL-2015-0301 del 14 de agosto del 2015</w:t>
      </w:r>
      <w:r w:rsidRPr="00CB5E48">
        <w:rPr>
          <w:rFonts w:ascii="Arial" w:hAnsi="Arial" w:cs="Arial"/>
          <w:sz w:val="20"/>
          <w:szCs w:val="20"/>
        </w:rPr>
        <w:t xml:space="preserve">, así como cualquier otra disposición o resolución </w:t>
      </w:r>
      <w:r w:rsidR="004846CC">
        <w:rPr>
          <w:rFonts w:ascii="Arial" w:hAnsi="Arial" w:cs="Arial"/>
          <w:sz w:val="20"/>
          <w:szCs w:val="20"/>
        </w:rPr>
        <w:t xml:space="preserve">de igual o inferior jerarquía </w:t>
      </w:r>
      <w:r w:rsidRPr="00CB5E48">
        <w:rPr>
          <w:rFonts w:ascii="Arial" w:hAnsi="Arial" w:cs="Arial"/>
          <w:sz w:val="20"/>
          <w:szCs w:val="20"/>
        </w:rPr>
        <w:t xml:space="preserve">que se oponga a la presente </w:t>
      </w:r>
      <w:r w:rsidR="00FC0E39">
        <w:rPr>
          <w:rFonts w:ascii="Arial" w:hAnsi="Arial" w:cs="Arial"/>
          <w:sz w:val="20"/>
          <w:szCs w:val="20"/>
        </w:rPr>
        <w:t>N</w:t>
      </w:r>
      <w:r w:rsidRPr="00CB5E48">
        <w:rPr>
          <w:rFonts w:ascii="Arial" w:hAnsi="Arial" w:cs="Arial"/>
          <w:sz w:val="20"/>
          <w:szCs w:val="20"/>
        </w:rPr>
        <w:t>orma</w:t>
      </w:r>
      <w:r w:rsidR="004846CC">
        <w:rPr>
          <w:rFonts w:ascii="Arial" w:hAnsi="Arial" w:cs="Arial"/>
          <w:sz w:val="20"/>
          <w:szCs w:val="20"/>
        </w:rPr>
        <w:t xml:space="preserve"> </w:t>
      </w:r>
      <w:r w:rsidR="00FC0E39">
        <w:rPr>
          <w:rFonts w:ascii="Arial" w:hAnsi="Arial" w:cs="Arial"/>
          <w:sz w:val="20"/>
          <w:szCs w:val="20"/>
        </w:rPr>
        <w:t>T</w:t>
      </w:r>
      <w:r w:rsidR="004846CC">
        <w:rPr>
          <w:rFonts w:ascii="Arial" w:hAnsi="Arial" w:cs="Arial"/>
          <w:sz w:val="20"/>
          <w:szCs w:val="20"/>
        </w:rPr>
        <w:t>écnica</w:t>
      </w:r>
      <w:r w:rsidRPr="00CB5E48">
        <w:rPr>
          <w:rFonts w:ascii="Arial" w:hAnsi="Arial" w:cs="Arial"/>
          <w:sz w:val="20"/>
          <w:szCs w:val="20"/>
        </w:rPr>
        <w:t>.</w:t>
      </w:r>
    </w:p>
    <w:p w:rsidR="00970D68" w:rsidRPr="00CB5E48" w:rsidRDefault="00970D68" w:rsidP="00A676EC">
      <w:pPr>
        <w:pStyle w:val="Prrafodelista"/>
        <w:ind w:left="0"/>
        <w:jc w:val="both"/>
        <w:rPr>
          <w:rFonts w:ascii="Arial" w:hAnsi="Arial" w:cs="Arial"/>
          <w:sz w:val="20"/>
          <w:szCs w:val="20"/>
        </w:rPr>
      </w:pPr>
    </w:p>
    <w:p w:rsidR="00970D68" w:rsidRPr="00CB5E48" w:rsidRDefault="00970D68" w:rsidP="00970D68">
      <w:pPr>
        <w:autoSpaceDE w:val="0"/>
        <w:autoSpaceDN w:val="0"/>
        <w:adjustRightInd w:val="0"/>
        <w:jc w:val="center"/>
        <w:rPr>
          <w:rFonts w:cs="Arial"/>
          <w:b/>
        </w:rPr>
      </w:pPr>
      <w:r w:rsidRPr="00CB5E48">
        <w:rPr>
          <w:rFonts w:cs="Arial"/>
          <w:b/>
        </w:rPr>
        <w:t>CAPÍTULO III</w:t>
      </w:r>
    </w:p>
    <w:p w:rsidR="00970D68" w:rsidRPr="00CB5E48" w:rsidRDefault="00970D68" w:rsidP="00970D68">
      <w:pPr>
        <w:autoSpaceDE w:val="0"/>
        <w:autoSpaceDN w:val="0"/>
        <w:adjustRightInd w:val="0"/>
        <w:jc w:val="center"/>
        <w:rPr>
          <w:rFonts w:cs="Arial"/>
          <w:b/>
        </w:rPr>
      </w:pPr>
    </w:p>
    <w:p w:rsidR="00970D68" w:rsidRPr="00CB5E48" w:rsidRDefault="00970D68" w:rsidP="00970D68">
      <w:pPr>
        <w:pStyle w:val="Prrafodelista"/>
        <w:ind w:left="0"/>
        <w:jc w:val="center"/>
        <w:rPr>
          <w:rFonts w:ascii="Arial" w:hAnsi="Arial" w:cs="Arial"/>
          <w:b/>
          <w:sz w:val="20"/>
          <w:szCs w:val="20"/>
        </w:rPr>
      </w:pPr>
      <w:r w:rsidRPr="00CB5E48">
        <w:rPr>
          <w:rFonts w:ascii="Arial" w:hAnsi="Arial" w:cs="Arial"/>
          <w:b/>
          <w:sz w:val="20"/>
          <w:szCs w:val="20"/>
        </w:rPr>
        <w:t>DISPOSICIÓN TRANSITORIA</w:t>
      </w:r>
    </w:p>
    <w:p w:rsidR="00035971" w:rsidRDefault="00035971" w:rsidP="005440B7">
      <w:pPr>
        <w:pStyle w:val="Textocomentario"/>
        <w:jc w:val="both"/>
      </w:pPr>
      <w:r>
        <w:rPr>
          <w:b/>
        </w:rPr>
        <w:t xml:space="preserve">Primera. </w:t>
      </w:r>
      <w:r w:rsidR="003A0CD4">
        <w:rPr>
          <w:b/>
        </w:rPr>
        <w:t>–</w:t>
      </w:r>
      <w:r>
        <w:rPr>
          <w:b/>
        </w:rPr>
        <w:t xml:space="preserve"> </w:t>
      </w:r>
      <w:r w:rsidR="003A0CD4" w:rsidRPr="003A0CD4">
        <w:t xml:space="preserve">Todos los títulos habilitantes </w:t>
      </w:r>
      <w:r w:rsidR="003A0CD4">
        <w:t>de televisión de señal abierta, anteriores a la aprobación de la presente Norma Técnica, podrán seguir operando en l</w:t>
      </w:r>
      <w:r w:rsidRPr="00970D68">
        <w:t>as parroquias</w:t>
      </w:r>
      <w:r w:rsidR="003A0CD4">
        <w:t>, cabeceras cantonales y capitales de provincia</w:t>
      </w:r>
      <w:r w:rsidRPr="00970D68">
        <w:t xml:space="preserve"> </w:t>
      </w:r>
      <w:r w:rsidR="003A0CD4">
        <w:t xml:space="preserve">autorizadas en dicho título, </w:t>
      </w:r>
      <w:r w:rsidRPr="00970D68">
        <w:t xml:space="preserve">hasta la obtención del nuevo título habilitante, luego de lo cual se asignará la cobertura de conformidad a la presente </w:t>
      </w:r>
      <w:r w:rsidR="0018554E">
        <w:t>N</w:t>
      </w:r>
      <w:r w:rsidRPr="00970D68">
        <w:t>orma.</w:t>
      </w:r>
    </w:p>
    <w:p w:rsidR="00035971" w:rsidRPr="00035971" w:rsidRDefault="00035971" w:rsidP="000F401A">
      <w:pPr>
        <w:pStyle w:val="Default"/>
        <w:jc w:val="both"/>
        <w:rPr>
          <w:sz w:val="20"/>
          <w:szCs w:val="20"/>
          <w:lang w:val="es-ES"/>
        </w:rPr>
      </w:pPr>
    </w:p>
    <w:p w:rsidR="00035971" w:rsidRDefault="00035971" w:rsidP="000F401A">
      <w:pPr>
        <w:pStyle w:val="Default"/>
        <w:jc w:val="both"/>
        <w:rPr>
          <w:sz w:val="20"/>
          <w:szCs w:val="20"/>
        </w:rPr>
      </w:pPr>
    </w:p>
    <w:p w:rsidR="000F401A" w:rsidRPr="00BD55BD" w:rsidRDefault="000F401A" w:rsidP="000F401A">
      <w:pPr>
        <w:pStyle w:val="Default"/>
        <w:jc w:val="both"/>
        <w:rPr>
          <w:sz w:val="20"/>
          <w:szCs w:val="20"/>
        </w:rPr>
      </w:pPr>
      <w:r w:rsidRPr="00BD55BD">
        <w:rPr>
          <w:sz w:val="20"/>
          <w:szCs w:val="20"/>
        </w:rPr>
        <w:t xml:space="preserve">La presente </w:t>
      </w:r>
      <w:r w:rsidR="004846CC">
        <w:rPr>
          <w:sz w:val="20"/>
          <w:szCs w:val="20"/>
        </w:rPr>
        <w:t>Resolución</w:t>
      </w:r>
      <w:r w:rsidRPr="00BD55BD">
        <w:rPr>
          <w:sz w:val="20"/>
          <w:szCs w:val="20"/>
        </w:rPr>
        <w:t xml:space="preserve">, entrará en vigencia a partir de </w:t>
      </w:r>
      <w:r w:rsidR="00502057" w:rsidRPr="00BD55BD">
        <w:rPr>
          <w:sz w:val="20"/>
          <w:szCs w:val="20"/>
        </w:rPr>
        <w:t>su publicación</w:t>
      </w:r>
      <w:r w:rsidRPr="00BD55BD">
        <w:rPr>
          <w:sz w:val="20"/>
          <w:szCs w:val="20"/>
        </w:rPr>
        <w:t xml:space="preserve"> en el Registro Oficial. </w:t>
      </w:r>
    </w:p>
    <w:p w:rsidR="00970D68" w:rsidRPr="00BD55BD" w:rsidRDefault="00970D68" w:rsidP="000F401A">
      <w:pPr>
        <w:jc w:val="both"/>
        <w:rPr>
          <w:rFonts w:cs="Arial"/>
        </w:rPr>
      </w:pPr>
    </w:p>
    <w:p w:rsidR="000F401A" w:rsidRPr="00C6402C" w:rsidRDefault="000F401A" w:rsidP="000F401A">
      <w:pPr>
        <w:jc w:val="both"/>
        <w:rPr>
          <w:rFonts w:cs="Arial"/>
          <w:b/>
          <w:lang w:val="es-EC"/>
        </w:rPr>
      </w:pPr>
      <w:r w:rsidRPr="00932F13">
        <w:rPr>
          <w:rFonts w:cs="Arial"/>
        </w:rPr>
        <w:t>Dado en Quito, Distrito Metropolitano, a</w:t>
      </w:r>
    </w:p>
    <w:p w:rsidR="00D726E8" w:rsidRPr="00CB5E48" w:rsidRDefault="00D726E8" w:rsidP="000F401A">
      <w:pPr>
        <w:jc w:val="both"/>
        <w:rPr>
          <w:rFonts w:cs="Arial"/>
        </w:rPr>
      </w:pPr>
    </w:p>
    <w:p w:rsidR="00597AF8" w:rsidRDefault="00597AF8" w:rsidP="000F401A">
      <w:pPr>
        <w:jc w:val="both"/>
        <w:rPr>
          <w:rFonts w:cs="Arial"/>
        </w:rPr>
      </w:pPr>
    </w:p>
    <w:p w:rsidR="00DC09C8" w:rsidRDefault="00DC09C8" w:rsidP="000F401A">
      <w:pPr>
        <w:jc w:val="both"/>
        <w:rPr>
          <w:rFonts w:cs="Arial"/>
        </w:rPr>
      </w:pPr>
    </w:p>
    <w:p w:rsidR="00DC09C8" w:rsidRDefault="00DC09C8" w:rsidP="000F401A">
      <w:pPr>
        <w:jc w:val="both"/>
        <w:rPr>
          <w:rFonts w:cs="Arial"/>
        </w:rPr>
      </w:pPr>
    </w:p>
    <w:p w:rsidR="00DC09C8" w:rsidRDefault="00DC09C8" w:rsidP="000F401A">
      <w:pPr>
        <w:jc w:val="both"/>
        <w:rPr>
          <w:rFonts w:cs="Arial"/>
        </w:rPr>
      </w:pPr>
    </w:p>
    <w:p w:rsidR="00DC09C8" w:rsidRDefault="00DC09C8" w:rsidP="000F401A">
      <w:pPr>
        <w:jc w:val="both"/>
        <w:rPr>
          <w:rFonts w:cs="Arial"/>
        </w:rPr>
      </w:pPr>
    </w:p>
    <w:p w:rsidR="00DC09C8" w:rsidRPr="00CB5E48" w:rsidRDefault="00DC09C8" w:rsidP="000F401A">
      <w:pPr>
        <w:jc w:val="both"/>
        <w:rPr>
          <w:rFonts w:cs="Arial"/>
        </w:rPr>
      </w:pPr>
    </w:p>
    <w:p w:rsidR="00597AF8" w:rsidRPr="00CB5E48" w:rsidRDefault="00597AF8" w:rsidP="000F401A">
      <w:pPr>
        <w:jc w:val="both"/>
        <w:rPr>
          <w:rFonts w:cs="Arial"/>
        </w:rPr>
      </w:pPr>
    </w:p>
    <w:p w:rsidR="00597AF8" w:rsidRPr="00CB5E48" w:rsidRDefault="00B85F45" w:rsidP="000F401A">
      <w:pPr>
        <w:ind w:left="360"/>
        <w:jc w:val="center"/>
        <w:rPr>
          <w:rFonts w:cs="Arial"/>
        </w:rPr>
      </w:pPr>
      <w:proofErr w:type="spellStart"/>
      <w:r w:rsidRPr="00CB5E48">
        <w:rPr>
          <w:rFonts w:cs="Arial"/>
        </w:rPr>
        <w:t>Mgs</w:t>
      </w:r>
      <w:proofErr w:type="spellEnd"/>
      <w:r w:rsidR="00DF7DC4" w:rsidRPr="00CB5E48">
        <w:rPr>
          <w:rFonts w:cs="Arial"/>
        </w:rPr>
        <w:t xml:space="preserve">. </w:t>
      </w:r>
      <w:r w:rsidR="00317829" w:rsidRPr="00CB5E48">
        <w:rPr>
          <w:rFonts w:cs="Arial"/>
        </w:rPr>
        <w:t>Ricardo Augusto Freire Granja</w:t>
      </w:r>
    </w:p>
    <w:p w:rsidR="00597AF8" w:rsidRPr="00CB5E48" w:rsidRDefault="00597AF8" w:rsidP="000F401A">
      <w:pPr>
        <w:ind w:left="360"/>
        <w:jc w:val="center"/>
        <w:rPr>
          <w:rFonts w:cs="Arial"/>
          <w:b/>
        </w:rPr>
      </w:pPr>
      <w:r w:rsidRPr="00CB5E48">
        <w:rPr>
          <w:rFonts w:cs="Arial"/>
          <w:b/>
        </w:rPr>
        <w:t>DIRECTOR EJECUTIV</w:t>
      </w:r>
      <w:r w:rsidR="00DF7DC4" w:rsidRPr="00CB5E48">
        <w:rPr>
          <w:rFonts w:cs="Arial"/>
          <w:b/>
        </w:rPr>
        <w:t>O</w:t>
      </w:r>
    </w:p>
    <w:p w:rsidR="00597AF8" w:rsidRPr="00CB5E48" w:rsidRDefault="00597AF8" w:rsidP="000F401A">
      <w:pPr>
        <w:ind w:left="360"/>
        <w:jc w:val="center"/>
        <w:rPr>
          <w:rFonts w:cs="Arial"/>
          <w:b/>
        </w:rPr>
      </w:pPr>
      <w:r w:rsidRPr="00CB5E48">
        <w:rPr>
          <w:rFonts w:cs="Arial"/>
          <w:b/>
        </w:rPr>
        <w:t>AGENCIA DE REGULACIÓN Y CONTROL DE LAS TELECOMUNICACIONES</w:t>
      </w:r>
    </w:p>
    <w:p w:rsidR="00044AF7" w:rsidRPr="00CB5E48" w:rsidRDefault="00044AF7" w:rsidP="000F401A">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97AF8" w:rsidRPr="00CB5E48" w:rsidTr="00C43897">
        <w:trPr>
          <w:jc w:val="center"/>
        </w:trPr>
        <w:tc>
          <w:tcPr>
            <w:tcW w:w="3070" w:type="dxa"/>
            <w:shd w:val="clear" w:color="auto" w:fill="auto"/>
          </w:tcPr>
          <w:p w:rsidR="00597AF8" w:rsidRPr="00CB5E48" w:rsidRDefault="00597AF8" w:rsidP="00C43897">
            <w:pPr>
              <w:jc w:val="both"/>
              <w:rPr>
                <w:rFonts w:cs="Arial"/>
                <w:b/>
              </w:rPr>
            </w:pPr>
            <w:r w:rsidRPr="00CB5E48">
              <w:rPr>
                <w:rFonts w:cs="Arial"/>
                <w:b/>
              </w:rPr>
              <w:t>ELABORADO POR:</w:t>
            </w:r>
          </w:p>
        </w:tc>
        <w:tc>
          <w:tcPr>
            <w:tcW w:w="3071" w:type="dxa"/>
            <w:shd w:val="clear" w:color="auto" w:fill="auto"/>
          </w:tcPr>
          <w:p w:rsidR="00597AF8" w:rsidRPr="00CB5E48" w:rsidRDefault="00597AF8" w:rsidP="00C43897">
            <w:pPr>
              <w:jc w:val="both"/>
              <w:rPr>
                <w:rFonts w:cs="Arial"/>
                <w:b/>
              </w:rPr>
            </w:pPr>
            <w:r w:rsidRPr="00CB5E48">
              <w:rPr>
                <w:rFonts w:cs="Arial"/>
                <w:b/>
              </w:rPr>
              <w:t>REVISADO POR:</w:t>
            </w:r>
          </w:p>
        </w:tc>
        <w:tc>
          <w:tcPr>
            <w:tcW w:w="3071" w:type="dxa"/>
            <w:shd w:val="clear" w:color="auto" w:fill="auto"/>
          </w:tcPr>
          <w:p w:rsidR="00597AF8" w:rsidRPr="00CB5E48" w:rsidRDefault="00597AF8" w:rsidP="00C43897">
            <w:pPr>
              <w:jc w:val="both"/>
              <w:rPr>
                <w:rFonts w:cs="Arial"/>
                <w:b/>
              </w:rPr>
            </w:pPr>
            <w:r w:rsidRPr="00CB5E48">
              <w:rPr>
                <w:rFonts w:cs="Arial"/>
                <w:b/>
              </w:rPr>
              <w:t xml:space="preserve">APROBADO POR </w:t>
            </w:r>
          </w:p>
        </w:tc>
      </w:tr>
      <w:tr w:rsidR="00597AF8" w:rsidRPr="00CB5E48" w:rsidTr="00C43897">
        <w:trPr>
          <w:jc w:val="center"/>
        </w:trPr>
        <w:tc>
          <w:tcPr>
            <w:tcW w:w="3070" w:type="dxa"/>
            <w:shd w:val="clear" w:color="auto" w:fill="auto"/>
          </w:tcPr>
          <w:p w:rsidR="00597AF8" w:rsidRPr="00CB5E48" w:rsidRDefault="00597AF8" w:rsidP="00C43897">
            <w:pPr>
              <w:jc w:val="both"/>
              <w:rPr>
                <w:rFonts w:cs="Arial"/>
              </w:rPr>
            </w:pPr>
          </w:p>
        </w:tc>
        <w:tc>
          <w:tcPr>
            <w:tcW w:w="3071" w:type="dxa"/>
            <w:shd w:val="clear" w:color="auto" w:fill="auto"/>
          </w:tcPr>
          <w:p w:rsidR="00597AF8" w:rsidRPr="00CB5E48" w:rsidRDefault="00597AF8" w:rsidP="00C43897">
            <w:pPr>
              <w:jc w:val="both"/>
              <w:rPr>
                <w:rFonts w:cs="Arial"/>
              </w:rPr>
            </w:pPr>
          </w:p>
        </w:tc>
        <w:tc>
          <w:tcPr>
            <w:tcW w:w="3071" w:type="dxa"/>
            <w:shd w:val="clear" w:color="auto" w:fill="auto"/>
          </w:tcPr>
          <w:p w:rsidR="00597AF8" w:rsidRPr="00CB5E48" w:rsidRDefault="00597AF8" w:rsidP="00C43897">
            <w:pPr>
              <w:jc w:val="both"/>
              <w:rPr>
                <w:rFonts w:cs="Arial"/>
              </w:rPr>
            </w:pPr>
          </w:p>
        </w:tc>
      </w:tr>
    </w:tbl>
    <w:p w:rsidR="00DC09C8" w:rsidRDefault="00DC09C8" w:rsidP="00E52124">
      <w:pPr>
        <w:spacing w:after="160" w:line="259" w:lineRule="auto"/>
        <w:jc w:val="center"/>
        <w:rPr>
          <w:rFonts w:eastAsia="Calibri" w:cs="Arial"/>
          <w:b/>
          <w:color w:val="171717"/>
          <w:lang w:val="es-EC" w:eastAsia="en-US"/>
        </w:rPr>
      </w:pPr>
    </w:p>
    <w:p w:rsidR="00DC09C8" w:rsidRDefault="00DC09C8" w:rsidP="00E52124">
      <w:pPr>
        <w:spacing w:after="160" w:line="259" w:lineRule="auto"/>
        <w:jc w:val="center"/>
        <w:rPr>
          <w:rFonts w:eastAsia="Calibri" w:cs="Arial"/>
          <w:b/>
          <w:color w:val="171717"/>
          <w:lang w:val="es-EC" w:eastAsia="en-US"/>
        </w:rPr>
      </w:pPr>
    </w:p>
    <w:p w:rsidR="00DC09C8" w:rsidRDefault="00DC09C8" w:rsidP="00E52124">
      <w:pPr>
        <w:spacing w:after="160" w:line="259" w:lineRule="auto"/>
        <w:jc w:val="center"/>
        <w:rPr>
          <w:rFonts w:eastAsia="Calibri" w:cs="Arial"/>
          <w:b/>
          <w:color w:val="171717"/>
          <w:lang w:val="es-EC" w:eastAsia="en-US"/>
        </w:rPr>
      </w:pPr>
    </w:p>
    <w:p w:rsidR="00DC09C8" w:rsidRDefault="00DC09C8" w:rsidP="00E52124">
      <w:pPr>
        <w:spacing w:after="160" w:line="259" w:lineRule="auto"/>
        <w:jc w:val="center"/>
        <w:rPr>
          <w:rFonts w:eastAsia="Calibri" w:cs="Arial"/>
          <w:b/>
          <w:color w:val="171717"/>
          <w:lang w:val="es-EC" w:eastAsia="en-US"/>
        </w:rPr>
      </w:pPr>
    </w:p>
    <w:p w:rsidR="00EF746B" w:rsidRPr="00970B9E" w:rsidRDefault="00EF746B" w:rsidP="00E52124">
      <w:pPr>
        <w:spacing w:after="160" w:line="259" w:lineRule="auto"/>
        <w:jc w:val="center"/>
        <w:rPr>
          <w:rFonts w:eastAsia="Calibri" w:cs="Arial"/>
          <w:b/>
          <w:lang w:val="es-EC" w:eastAsia="en-US"/>
        </w:rPr>
      </w:pPr>
      <w:r w:rsidRPr="00970B9E">
        <w:rPr>
          <w:rFonts w:eastAsia="Calibri" w:cs="Arial"/>
          <w:b/>
          <w:color w:val="171717"/>
          <w:lang w:val="es-EC" w:eastAsia="en-US"/>
        </w:rPr>
        <w:t>ANEXO NO.1:</w:t>
      </w:r>
    </w:p>
    <w:p w:rsidR="00EF746B" w:rsidRPr="00970B9E" w:rsidRDefault="00EF746B" w:rsidP="00EF746B">
      <w:pPr>
        <w:autoSpaceDE w:val="0"/>
        <w:autoSpaceDN w:val="0"/>
        <w:adjustRightInd w:val="0"/>
        <w:jc w:val="center"/>
        <w:rPr>
          <w:rFonts w:eastAsia="Calibri" w:cs="Arial"/>
          <w:b/>
          <w:color w:val="171717"/>
          <w:lang w:val="es-EC" w:eastAsia="en-US"/>
        </w:rPr>
      </w:pPr>
      <w:r w:rsidRPr="00970B9E">
        <w:rPr>
          <w:rFonts w:eastAsia="Calibri" w:cs="Arial"/>
          <w:b/>
          <w:color w:val="171717"/>
          <w:lang w:val="es-EC" w:eastAsia="en-US"/>
        </w:rPr>
        <w:t>CANALIZACIÓN DE LAS BANDAS DE RADIODIFUSIÓN DE TELEVISIÓN DE SEÑAL ABIERTA ANALÓGICA TERRESTRE</w:t>
      </w:r>
    </w:p>
    <w:p w:rsidR="00EF746B" w:rsidRPr="00970B9E" w:rsidRDefault="00EF746B" w:rsidP="00EF746B">
      <w:pPr>
        <w:autoSpaceDE w:val="0"/>
        <w:autoSpaceDN w:val="0"/>
        <w:adjustRightInd w:val="0"/>
        <w:rPr>
          <w:rFonts w:eastAsia="Calibri" w:cs="Arial"/>
          <w:color w:val="272727"/>
          <w:sz w:val="19"/>
          <w:szCs w:val="19"/>
          <w:lang w:val="es-EC" w:eastAsia="en-US"/>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585"/>
        <w:gridCol w:w="1197"/>
        <w:gridCol w:w="1585"/>
        <w:gridCol w:w="1429"/>
        <w:gridCol w:w="1429"/>
      </w:tblGrid>
      <w:tr w:rsidR="00EF746B" w:rsidRPr="00970B9E" w:rsidTr="00C43897">
        <w:trPr>
          <w:trHeight w:val="900"/>
          <w:tblHeader/>
          <w:jc w:val="center"/>
        </w:trPr>
        <w:tc>
          <w:tcPr>
            <w:tcW w:w="1585" w:type="dxa"/>
            <w:shd w:val="clear" w:color="auto" w:fill="D9D9D9"/>
            <w:vAlign w:val="center"/>
            <w:hideMark/>
          </w:tcPr>
          <w:p w:rsidR="00EF746B" w:rsidRPr="00970B9E" w:rsidRDefault="00EF746B" w:rsidP="00932FB3">
            <w:pPr>
              <w:jc w:val="center"/>
              <w:rPr>
                <w:rFonts w:cs="Arial"/>
                <w:b/>
                <w:bCs/>
                <w:color w:val="000000"/>
                <w:lang w:val="es-EC" w:eastAsia="es-EC"/>
              </w:rPr>
            </w:pPr>
            <w:r w:rsidRPr="00970B9E">
              <w:rPr>
                <w:rFonts w:cs="Arial"/>
                <w:b/>
                <w:bCs/>
                <w:color w:val="000000"/>
                <w:lang w:val="es-EC" w:eastAsia="es-EC"/>
              </w:rPr>
              <w:t>BANDA DE FRECUENCIAS</w:t>
            </w:r>
          </w:p>
        </w:tc>
        <w:tc>
          <w:tcPr>
            <w:tcW w:w="1197" w:type="dxa"/>
            <w:shd w:val="clear" w:color="auto" w:fill="D9D9D9"/>
            <w:vAlign w:val="center"/>
            <w:hideMark/>
          </w:tcPr>
          <w:p w:rsidR="00EF746B" w:rsidRPr="00970B9E" w:rsidRDefault="00EF746B" w:rsidP="00932FB3">
            <w:pPr>
              <w:jc w:val="center"/>
              <w:rPr>
                <w:rFonts w:cs="Arial"/>
                <w:b/>
                <w:bCs/>
                <w:color w:val="000000"/>
                <w:lang w:val="es-EC" w:eastAsia="es-EC"/>
              </w:rPr>
            </w:pPr>
            <w:r w:rsidRPr="00970B9E">
              <w:rPr>
                <w:rFonts w:cs="Arial"/>
                <w:b/>
                <w:bCs/>
                <w:color w:val="000000"/>
                <w:lang w:val="es-EC" w:eastAsia="es-EC"/>
              </w:rPr>
              <w:t>CANAL</w:t>
            </w:r>
          </w:p>
        </w:tc>
        <w:tc>
          <w:tcPr>
            <w:tcW w:w="1585" w:type="dxa"/>
            <w:shd w:val="clear" w:color="auto" w:fill="D9D9D9"/>
            <w:vAlign w:val="center"/>
            <w:hideMark/>
          </w:tcPr>
          <w:p w:rsidR="00EF746B" w:rsidRPr="00970B9E" w:rsidRDefault="00EF746B" w:rsidP="00932FB3">
            <w:pPr>
              <w:jc w:val="center"/>
              <w:rPr>
                <w:rFonts w:cs="Arial"/>
                <w:b/>
                <w:bCs/>
                <w:color w:val="000000"/>
                <w:lang w:val="es-EC" w:eastAsia="es-EC"/>
              </w:rPr>
            </w:pPr>
            <w:r w:rsidRPr="00970B9E">
              <w:rPr>
                <w:rFonts w:cs="Arial"/>
                <w:b/>
                <w:bCs/>
                <w:color w:val="000000"/>
                <w:lang w:val="es-EC" w:eastAsia="es-EC"/>
              </w:rPr>
              <w:t>RANGO DE FRECUENCIAS (MHz)</w:t>
            </w:r>
          </w:p>
        </w:tc>
        <w:tc>
          <w:tcPr>
            <w:tcW w:w="1429" w:type="dxa"/>
            <w:shd w:val="clear" w:color="auto" w:fill="D9D9D9"/>
            <w:vAlign w:val="center"/>
            <w:hideMark/>
          </w:tcPr>
          <w:p w:rsidR="00EF746B" w:rsidRPr="00970B9E" w:rsidRDefault="00EF746B" w:rsidP="00932FB3">
            <w:pPr>
              <w:jc w:val="center"/>
              <w:rPr>
                <w:rFonts w:cs="Arial"/>
                <w:b/>
                <w:bCs/>
                <w:color w:val="000000"/>
                <w:lang w:val="es-EC" w:eastAsia="es-EC"/>
              </w:rPr>
            </w:pPr>
            <w:r w:rsidRPr="00970B9E">
              <w:rPr>
                <w:rFonts w:cs="Arial"/>
                <w:b/>
                <w:bCs/>
                <w:color w:val="000000"/>
                <w:lang w:val="es-EC" w:eastAsia="es-EC"/>
              </w:rPr>
              <w:t>PORTADORA DE VIDEO (MHz)</w:t>
            </w:r>
          </w:p>
        </w:tc>
        <w:tc>
          <w:tcPr>
            <w:tcW w:w="1429" w:type="dxa"/>
            <w:shd w:val="clear" w:color="auto" w:fill="D9D9D9"/>
            <w:vAlign w:val="center"/>
            <w:hideMark/>
          </w:tcPr>
          <w:p w:rsidR="00EF746B" w:rsidRPr="00970B9E" w:rsidRDefault="00EF746B" w:rsidP="00932FB3">
            <w:pPr>
              <w:jc w:val="center"/>
              <w:rPr>
                <w:rFonts w:cs="Arial"/>
                <w:b/>
                <w:bCs/>
                <w:color w:val="000000"/>
                <w:lang w:val="es-EC" w:eastAsia="es-EC"/>
              </w:rPr>
            </w:pPr>
            <w:r w:rsidRPr="00970B9E">
              <w:rPr>
                <w:rFonts w:cs="Arial"/>
                <w:b/>
                <w:bCs/>
                <w:color w:val="000000"/>
                <w:lang w:val="es-EC" w:eastAsia="es-EC"/>
              </w:rPr>
              <w:t>PORTADORA DE AUDIO (MHz)</w:t>
            </w:r>
          </w:p>
        </w:tc>
      </w:tr>
      <w:tr w:rsidR="00EF746B" w:rsidRPr="00970B9E" w:rsidTr="00C43897">
        <w:trPr>
          <w:trHeight w:val="300"/>
          <w:jc w:val="center"/>
        </w:trPr>
        <w:tc>
          <w:tcPr>
            <w:tcW w:w="1585" w:type="dxa"/>
            <w:vMerge w:val="restart"/>
            <w:shd w:val="clear" w:color="auto" w:fill="auto"/>
            <w:noWrap/>
            <w:vAlign w:val="center"/>
            <w:hideMark/>
          </w:tcPr>
          <w:p w:rsidR="00EF746B" w:rsidRPr="00970B9E" w:rsidRDefault="00EF746B" w:rsidP="00932FB3">
            <w:pPr>
              <w:autoSpaceDE w:val="0"/>
              <w:autoSpaceDN w:val="0"/>
              <w:adjustRightInd w:val="0"/>
              <w:jc w:val="center"/>
              <w:rPr>
                <w:rFonts w:eastAsia="Calibri" w:cs="Arial"/>
                <w:color w:val="272727"/>
                <w:lang w:val="es-EC" w:eastAsia="en-US"/>
              </w:rPr>
            </w:pPr>
            <w:r w:rsidRPr="00970B9E">
              <w:rPr>
                <w:rFonts w:eastAsia="Calibri" w:cs="Arial"/>
                <w:color w:val="272727"/>
                <w:lang w:val="es-EC" w:eastAsia="en-US"/>
              </w:rPr>
              <w:t>VHF</w:t>
            </w:r>
          </w:p>
          <w:p w:rsidR="00EF746B" w:rsidRPr="00970B9E" w:rsidRDefault="00EF746B" w:rsidP="00932FB3">
            <w:pPr>
              <w:autoSpaceDE w:val="0"/>
              <w:autoSpaceDN w:val="0"/>
              <w:adjustRightInd w:val="0"/>
              <w:jc w:val="center"/>
              <w:rPr>
                <w:rFonts w:eastAsia="Calibri" w:cs="Arial"/>
                <w:color w:val="171717"/>
                <w:lang w:val="es-EC" w:eastAsia="en-US"/>
              </w:rPr>
            </w:pPr>
            <w:r w:rsidRPr="00970B9E">
              <w:rPr>
                <w:rFonts w:eastAsia="Calibri" w:cs="Arial"/>
                <w:color w:val="171717"/>
                <w:lang w:val="es-EC" w:eastAsia="en-US"/>
              </w:rPr>
              <w:t>I</w:t>
            </w:r>
          </w:p>
          <w:p w:rsidR="00EF746B" w:rsidRPr="00970B9E" w:rsidRDefault="00EF746B" w:rsidP="00932FB3">
            <w:pPr>
              <w:jc w:val="center"/>
              <w:rPr>
                <w:rFonts w:cs="Arial"/>
                <w:b/>
                <w:bCs/>
                <w:color w:val="000000"/>
                <w:lang w:val="es-EC" w:eastAsia="es-EC"/>
              </w:rPr>
            </w:pPr>
            <w:r w:rsidRPr="00970B9E">
              <w:rPr>
                <w:rFonts w:eastAsia="Calibri" w:cs="Arial"/>
                <w:color w:val="272727"/>
                <w:lang w:val="es-EC" w:eastAsia="en-US"/>
              </w:rPr>
              <w:t>(54-72 MHz)</w:t>
            </w: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54-60</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55.25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59.75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3</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60-66</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61.25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65.75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4</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66-72</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67.25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71.75</w:t>
            </w:r>
          </w:p>
        </w:tc>
      </w:tr>
      <w:tr w:rsidR="00EF746B" w:rsidRPr="00970B9E" w:rsidTr="00C43897">
        <w:trPr>
          <w:trHeight w:val="300"/>
          <w:jc w:val="center"/>
        </w:trPr>
        <w:tc>
          <w:tcPr>
            <w:tcW w:w="1585" w:type="dxa"/>
            <w:vMerge w:val="restart"/>
            <w:shd w:val="clear" w:color="auto" w:fill="auto"/>
            <w:noWrap/>
            <w:vAlign w:val="center"/>
            <w:hideMark/>
          </w:tcPr>
          <w:p w:rsidR="00EF746B" w:rsidRPr="00970B9E" w:rsidRDefault="00EF746B" w:rsidP="00932FB3">
            <w:pPr>
              <w:autoSpaceDE w:val="0"/>
              <w:autoSpaceDN w:val="0"/>
              <w:adjustRightInd w:val="0"/>
              <w:jc w:val="center"/>
              <w:rPr>
                <w:rFonts w:eastAsia="Calibri" w:cs="Arial"/>
                <w:color w:val="171717"/>
                <w:lang w:val="es-EC" w:eastAsia="en-US"/>
              </w:rPr>
            </w:pPr>
            <w:r w:rsidRPr="00970B9E">
              <w:rPr>
                <w:rFonts w:eastAsia="Calibri" w:cs="Arial"/>
                <w:color w:val="272727"/>
                <w:lang w:val="es-EC" w:eastAsia="en-US"/>
              </w:rPr>
              <w:t>VHF</w:t>
            </w:r>
          </w:p>
          <w:p w:rsidR="00EF746B" w:rsidRPr="00970B9E" w:rsidRDefault="00EF746B" w:rsidP="00932FB3">
            <w:pPr>
              <w:autoSpaceDE w:val="0"/>
              <w:autoSpaceDN w:val="0"/>
              <w:adjustRightInd w:val="0"/>
              <w:jc w:val="center"/>
              <w:rPr>
                <w:rFonts w:eastAsia="Calibri" w:cs="Arial"/>
                <w:color w:val="171717"/>
                <w:lang w:val="es-EC" w:eastAsia="en-US"/>
              </w:rPr>
            </w:pPr>
            <w:r w:rsidRPr="00970B9E">
              <w:rPr>
                <w:rFonts w:eastAsia="Calibri" w:cs="Arial"/>
                <w:color w:val="171717"/>
                <w:lang w:val="es-EC" w:eastAsia="en-US"/>
              </w:rPr>
              <w:t>I</w:t>
            </w:r>
          </w:p>
          <w:p w:rsidR="00EF746B" w:rsidRPr="00970B9E" w:rsidRDefault="00EF746B" w:rsidP="00932FB3">
            <w:pPr>
              <w:jc w:val="center"/>
              <w:rPr>
                <w:rFonts w:cs="Arial"/>
                <w:color w:val="000000"/>
                <w:lang w:val="es-EC" w:eastAsia="es-EC"/>
              </w:rPr>
            </w:pPr>
            <w:r w:rsidRPr="00970B9E">
              <w:rPr>
                <w:rFonts w:eastAsia="Calibri" w:cs="Arial"/>
                <w:color w:val="272727"/>
                <w:lang w:val="es-EC" w:eastAsia="en-US"/>
              </w:rPr>
              <w:t>(76-88 MHz)</w:t>
            </w: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5</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76-82</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77.25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81.75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6</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82-88</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83.25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87.75</w:t>
            </w:r>
          </w:p>
        </w:tc>
      </w:tr>
      <w:tr w:rsidR="00EF746B" w:rsidRPr="00970B9E" w:rsidTr="00C43897">
        <w:trPr>
          <w:trHeight w:val="300"/>
          <w:jc w:val="center"/>
        </w:trPr>
        <w:tc>
          <w:tcPr>
            <w:tcW w:w="1585" w:type="dxa"/>
            <w:vMerge w:val="restart"/>
            <w:shd w:val="clear" w:color="auto" w:fill="auto"/>
            <w:noWrap/>
            <w:vAlign w:val="center"/>
            <w:hideMark/>
          </w:tcPr>
          <w:p w:rsidR="00EF746B" w:rsidRPr="00970B9E" w:rsidRDefault="00EF746B" w:rsidP="00932FB3">
            <w:pPr>
              <w:autoSpaceDE w:val="0"/>
              <w:autoSpaceDN w:val="0"/>
              <w:adjustRightInd w:val="0"/>
              <w:jc w:val="center"/>
              <w:rPr>
                <w:rFonts w:eastAsia="Calibri" w:cs="Arial"/>
                <w:color w:val="272727"/>
                <w:lang w:val="es-EC" w:eastAsia="en-US"/>
              </w:rPr>
            </w:pPr>
            <w:r w:rsidRPr="00970B9E">
              <w:rPr>
                <w:rFonts w:eastAsia="Calibri" w:cs="Arial"/>
                <w:color w:val="171717"/>
                <w:lang w:val="es-EC" w:eastAsia="en-US"/>
              </w:rPr>
              <w:t>VHF</w:t>
            </w:r>
          </w:p>
          <w:p w:rsidR="00EF746B" w:rsidRPr="00970B9E" w:rsidRDefault="00EF746B" w:rsidP="00932FB3">
            <w:pPr>
              <w:autoSpaceDE w:val="0"/>
              <w:autoSpaceDN w:val="0"/>
              <w:adjustRightInd w:val="0"/>
              <w:jc w:val="center"/>
              <w:rPr>
                <w:rFonts w:eastAsia="Calibri" w:cs="Arial"/>
                <w:color w:val="272727"/>
                <w:lang w:val="es-EC" w:eastAsia="en-US"/>
              </w:rPr>
            </w:pPr>
            <w:r w:rsidRPr="00970B9E">
              <w:rPr>
                <w:rFonts w:eastAsia="Calibri" w:cs="Arial"/>
                <w:color w:val="171717"/>
                <w:lang w:val="es-EC" w:eastAsia="en-US"/>
              </w:rPr>
              <w:t>III</w:t>
            </w:r>
          </w:p>
          <w:p w:rsidR="00EF746B" w:rsidRPr="00970B9E" w:rsidRDefault="00EF746B" w:rsidP="00932FB3">
            <w:pPr>
              <w:jc w:val="center"/>
              <w:rPr>
                <w:rFonts w:cs="Arial"/>
                <w:color w:val="000000"/>
                <w:lang w:val="es-EC" w:eastAsia="es-EC"/>
              </w:rPr>
            </w:pPr>
            <w:r w:rsidRPr="00970B9E">
              <w:rPr>
                <w:rFonts w:eastAsia="Calibri" w:cs="Arial"/>
                <w:color w:val="272727"/>
                <w:lang w:val="es-EC" w:eastAsia="en-US"/>
              </w:rPr>
              <w:t>(174-216 MHz)</w:t>
            </w: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7</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174-180</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175.25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179.75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8</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180-186</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181.25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185.75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9</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186-192</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187.25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191.75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10</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192-198</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193.25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197.75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11</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198-204</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199.25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203.75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12</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204-210</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205.25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209.75</w:t>
            </w:r>
          </w:p>
        </w:tc>
      </w:tr>
      <w:tr w:rsidR="00EF746B" w:rsidRPr="00970B9E" w:rsidTr="00C43897">
        <w:trPr>
          <w:trHeight w:val="300"/>
          <w:jc w:val="center"/>
        </w:trPr>
        <w:tc>
          <w:tcPr>
            <w:tcW w:w="1585" w:type="dxa"/>
            <w:vMerge/>
            <w:shd w:val="clear" w:color="auto" w:fill="auto"/>
            <w:noWrap/>
            <w:vAlign w:val="center"/>
            <w:hideMark/>
          </w:tcPr>
          <w:p w:rsidR="00EF746B" w:rsidRPr="00970B9E" w:rsidRDefault="00EF746B" w:rsidP="00932FB3">
            <w:pPr>
              <w:jc w:val="center"/>
              <w:rPr>
                <w:rFonts w:cs="Arial"/>
                <w:color w:val="000000"/>
                <w:lang w:val="es-EC" w:eastAsia="es-EC"/>
              </w:rPr>
            </w:pP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13</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210-216</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211.25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215.75</w:t>
            </w:r>
          </w:p>
        </w:tc>
      </w:tr>
      <w:tr w:rsidR="00EF746B" w:rsidRPr="00970B9E" w:rsidTr="00C43897">
        <w:trPr>
          <w:trHeight w:val="300"/>
          <w:jc w:val="center"/>
        </w:trPr>
        <w:tc>
          <w:tcPr>
            <w:tcW w:w="1585" w:type="dxa"/>
            <w:vMerge w:val="restart"/>
            <w:shd w:val="clear" w:color="auto" w:fill="auto"/>
            <w:noWrap/>
            <w:vAlign w:val="center"/>
            <w:hideMark/>
          </w:tcPr>
          <w:p w:rsidR="00EF746B" w:rsidRPr="00970B9E" w:rsidRDefault="00EF746B" w:rsidP="00932FB3">
            <w:pPr>
              <w:autoSpaceDE w:val="0"/>
              <w:autoSpaceDN w:val="0"/>
              <w:adjustRightInd w:val="0"/>
              <w:jc w:val="center"/>
              <w:rPr>
                <w:rFonts w:eastAsia="Calibri" w:cs="Arial"/>
                <w:color w:val="272727"/>
                <w:lang w:val="es-EC" w:eastAsia="en-US"/>
              </w:rPr>
            </w:pPr>
            <w:r w:rsidRPr="00970B9E">
              <w:rPr>
                <w:rFonts w:eastAsia="Calibri" w:cs="Arial"/>
                <w:color w:val="171717"/>
                <w:lang w:val="es-EC" w:eastAsia="en-US"/>
              </w:rPr>
              <w:t>UHF</w:t>
            </w:r>
          </w:p>
          <w:p w:rsidR="00EF746B" w:rsidRPr="00970B9E" w:rsidRDefault="00EF746B" w:rsidP="00932FB3">
            <w:pPr>
              <w:autoSpaceDE w:val="0"/>
              <w:autoSpaceDN w:val="0"/>
              <w:adjustRightInd w:val="0"/>
              <w:jc w:val="center"/>
              <w:rPr>
                <w:rFonts w:eastAsia="Calibri" w:cs="Arial"/>
                <w:color w:val="171717"/>
                <w:lang w:val="es-EC" w:eastAsia="en-US"/>
              </w:rPr>
            </w:pPr>
            <w:r w:rsidRPr="00970B9E">
              <w:rPr>
                <w:rFonts w:eastAsia="Calibri" w:cs="Arial"/>
                <w:color w:val="171717"/>
                <w:lang w:val="es-EC" w:eastAsia="en-US"/>
              </w:rPr>
              <w:t>IV</w:t>
            </w:r>
          </w:p>
          <w:p w:rsidR="00EF746B" w:rsidRPr="00970B9E" w:rsidRDefault="00EF746B" w:rsidP="00932FB3">
            <w:pPr>
              <w:jc w:val="center"/>
              <w:rPr>
                <w:rFonts w:cs="Arial"/>
                <w:color w:val="000000"/>
                <w:lang w:val="es-EC" w:eastAsia="es-EC"/>
              </w:rPr>
            </w:pPr>
            <w:r w:rsidRPr="00970B9E">
              <w:rPr>
                <w:rFonts w:eastAsia="Calibri" w:cs="Arial"/>
                <w:color w:val="171717"/>
                <w:lang w:val="es-EC" w:eastAsia="en-US"/>
              </w:rPr>
              <w:t>(470</w:t>
            </w:r>
            <w:r w:rsidRPr="00970B9E">
              <w:rPr>
                <w:rFonts w:eastAsia="Calibri" w:cs="Arial"/>
                <w:color w:val="3C3C3D"/>
                <w:lang w:val="es-EC" w:eastAsia="en-US"/>
              </w:rPr>
              <w:t xml:space="preserve">-482 </w:t>
            </w:r>
            <w:r w:rsidRPr="00970B9E">
              <w:rPr>
                <w:rFonts w:eastAsia="Calibri" w:cs="Arial"/>
                <w:color w:val="272727"/>
                <w:lang w:val="es-EC" w:eastAsia="en-US"/>
              </w:rPr>
              <w:t>MHz)</w:t>
            </w:r>
          </w:p>
        </w:tc>
        <w:tc>
          <w:tcPr>
            <w:tcW w:w="1197"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14</w:t>
            </w:r>
          </w:p>
        </w:tc>
        <w:tc>
          <w:tcPr>
            <w:tcW w:w="1585"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470-476</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471.25</w:t>
            </w:r>
          </w:p>
        </w:tc>
        <w:tc>
          <w:tcPr>
            <w:tcW w:w="1429" w:type="dxa"/>
            <w:shd w:val="clear" w:color="auto" w:fill="auto"/>
            <w:noWrap/>
            <w:vAlign w:val="center"/>
            <w:hideMark/>
          </w:tcPr>
          <w:p w:rsidR="00EF746B" w:rsidRPr="00970B9E" w:rsidRDefault="00EF746B" w:rsidP="00932FB3">
            <w:pPr>
              <w:jc w:val="center"/>
              <w:rPr>
                <w:rFonts w:cs="Arial"/>
                <w:color w:val="000000"/>
                <w:lang w:val="es-EC" w:eastAsia="es-EC"/>
              </w:rPr>
            </w:pPr>
            <w:r w:rsidRPr="00970B9E">
              <w:rPr>
                <w:rFonts w:cs="Arial"/>
                <w:color w:val="000000"/>
                <w:lang w:val="es-EC" w:eastAsia="es-EC"/>
              </w:rPr>
              <w:t>475.75</w:t>
            </w:r>
          </w:p>
        </w:tc>
      </w:tr>
      <w:tr w:rsidR="00A61024" w:rsidRPr="00970B9E" w:rsidTr="00C43897">
        <w:trPr>
          <w:trHeight w:val="300"/>
          <w:jc w:val="center"/>
        </w:trPr>
        <w:tc>
          <w:tcPr>
            <w:tcW w:w="1585" w:type="dxa"/>
            <w:vMerge/>
            <w:shd w:val="clear" w:color="auto" w:fill="auto"/>
            <w:noWrap/>
            <w:vAlign w:val="center"/>
          </w:tcPr>
          <w:p w:rsidR="00A61024" w:rsidRPr="00970B9E" w:rsidRDefault="00A61024" w:rsidP="00A61024">
            <w:pPr>
              <w:autoSpaceDE w:val="0"/>
              <w:autoSpaceDN w:val="0"/>
              <w:adjustRightInd w:val="0"/>
              <w:jc w:val="center"/>
              <w:rPr>
                <w:rFonts w:eastAsia="Calibri" w:cs="Arial"/>
                <w:color w:val="171717"/>
                <w:lang w:val="es-EC" w:eastAsia="en-US"/>
              </w:rPr>
            </w:pPr>
          </w:p>
        </w:tc>
        <w:tc>
          <w:tcPr>
            <w:tcW w:w="1197" w:type="dxa"/>
            <w:shd w:val="clear" w:color="auto" w:fill="auto"/>
            <w:noWrap/>
            <w:vAlign w:val="center"/>
          </w:tcPr>
          <w:p w:rsidR="00A61024" w:rsidRPr="00970B9E" w:rsidRDefault="00A61024" w:rsidP="00A61024">
            <w:pPr>
              <w:jc w:val="center"/>
              <w:rPr>
                <w:rFonts w:cs="Arial"/>
                <w:color w:val="000000"/>
                <w:lang w:val="es-EC" w:eastAsia="es-EC"/>
              </w:rPr>
            </w:pPr>
            <w:r w:rsidRPr="00970B9E">
              <w:rPr>
                <w:rFonts w:cs="Arial"/>
                <w:color w:val="000000"/>
                <w:lang w:val="es-EC" w:eastAsia="es-EC"/>
              </w:rPr>
              <w:t>15</w:t>
            </w:r>
          </w:p>
        </w:tc>
        <w:tc>
          <w:tcPr>
            <w:tcW w:w="1585" w:type="dxa"/>
            <w:shd w:val="clear" w:color="auto" w:fill="auto"/>
            <w:noWrap/>
            <w:vAlign w:val="center"/>
          </w:tcPr>
          <w:p w:rsidR="00A61024" w:rsidRPr="00970B9E" w:rsidRDefault="00A61024" w:rsidP="00A61024">
            <w:pPr>
              <w:jc w:val="center"/>
              <w:rPr>
                <w:rFonts w:cs="Arial"/>
                <w:color w:val="000000"/>
                <w:lang w:val="es-EC" w:eastAsia="es-EC"/>
              </w:rPr>
            </w:pPr>
            <w:r w:rsidRPr="00970B9E">
              <w:rPr>
                <w:rFonts w:cs="Arial"/>
                <w:color w:val="000000"/>
                <w:lang w:val="es-EC" w:eastAsia="es-EC"/>
              </w:rPr>
              <w:t>476-482</w:t>
            </w:r>
          </w:p>
        </w:tc>
        <w:tc>
          <w:tcPr>
            <w:tcW w:w="1429" w:type="dxa"/>
            <w:shd w:val="clear" w:color="auto" w:fill="auto"/>
            <w:noWrap/>
            <w:vAlign w:val="center"/>
          </w:tcPr>
          <w:p w:rsidR="00A61024" w:rsidRPr="00970B9E" w:rsidRDefault="00A61024" w:rsidP="00A61024">
            <w:pPr>
              <w:jc w:val="center"/>
              <w:rPr>
                <w:rFonts w:cs="Arial"/>
                <w:color w:val="000000"/>
                <w:lang w:val="es-EC" w:eastAsia="es-EC"/>
              </w:rPr>
            </w:pPr>
            <w:r w:rsidRPr="00970B9E">
              <w:rPr>
                <w:rFonts w:cs="Arial"/>
                <w:color w:val="000000"/>
                <w:lang w:val="es-EC" w:eastAsia="es-EC"/>
              </w:rPr>
              <w:t>477.25</w:t>
            </w:r>
          </w:p>
        </w:tc>
        <w:tc>
          <w:tcPr>
            <w:tcW w:w="1429" w:type="dxa"/>
            <w:shd w:val="clear" w:color="auto" w:fill="auto"/>
            <w:noWrap/>
            <w:vAlign w:val="center"/>
          </w:tcPr>
          <w:p w:rsidR="00A61024" w:rsidRPr="00970B9E" w:rsidRDefault="00A61024" w:rsidP="00A61024">
            <w:pPr>
              <w:jc w:val="center"/>
              <w:rPr>
                <w:rFonts w:cs="Arial"/>
                <w:color w:val="000000"/>
                <w:lang w:val="es-EC" w:eastAsia="es-EC"/>
              </w:rPr>
            </w:pPr>
            <w:r w:rsidRPr="00970B9E">
              <w:rPr>
                <w:rFonts w:cs="Arial"/>
                <w:color w:val="000000"/>
                <w:lang w:val="es-EC" w:eastAsia="es-EC"/>
              </w:rPr>
              <w:t>481.75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Pr>
                <w:rFonts w:cs="Arial"/>
                <w:color w:val="000000"/>
                <w:lang w:val="es-EC" w:eastAsia="es-EC"/>
              </w:rPr>
              <w:t>16</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w:t>
            </w:r>
            <w:r>
              <w:rPr>
                <w:rFonts w:cs="Arial"/>
                <w:color w:val="000000"/>
                <w:lang w:val="es-EC" w:eastAsia="es-EC"/>
              </w:rPr>
              <w:t>82</w:t>
            </w:r>
            <w:r w:rsidRPr="00970B9E">
              <w:rPr>
                <w:rFonts w:cs="Arial"/>
                <w:color w:val="000000"/>
                <w:lang w:val="es-EC" w:eastAsia="es-EC"/>
              </w:rPr>
              <w:t>-48</w:t>
            </w:r>
            <w:r>
              <w:rPr>
                <w:rFonts w:cs="Arial"/>
                <w:color w:val="000000"/>
                <w:lang w:val="es-EC" w:eastAsia="es-EC"/>
              </w:rPr>
              <w:t>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w:t>
            </w:r>
            <w:r>
              <w:rPr>
                <w:rFonts w:cs="Arial"/>
                <w:color w:val="000000"/>
                <w:lang w:val="es-EC" w:eastAsia="es-EC"/>
              </w:rPr>
              <w:t>83</w:t>
            </w:r>
            <w:r w:rsidRPr="00970B9E">
              <w:rPr>
                <w:rFonts w:cs="Arial"/>
                <w:color w:val="000000"/>
                <w:lang w:val="es-EC" w:eastAsia="es-EC"/>
              </w:rPr>
              <w:t>.25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48</w:t>
            </w:r>
            <w:r>
              <w:rPr>
                <w:rFonts w:cs="Arial"/>
                <w:color w:val="000000"/>
                <w:lang w:val="es-EC" w:eastAsia="es-EC"/>
              </w:rPr>
              <w:t>7</w:t>
            </w:r>
            <w:r w:rsidRPr="00970B9E">
              <w:rPr>
                <w:rFonts w:cs="Arial"/>
                <w:color w:val="000000"/>
                <w:lang w:val="es-EC" w:eastAsia="es-EC"/>
              </w:rPr>
              <w:t>.75</w:t>
            </w:r>
          </w:p>
        </w:tc>
      </w:tr>
      <w:tr w:rsidR="00A61024" w:rsidRPr="00970B9E" w:rsidTr="00C43897">
        <w:trPr>
          <w:trHeight w:val="300"/>
          <w:jc w:val="center"/>
        </w:trPr>
        <w:tc>
          <w:tcPr>
            <w:tcW w:w="1585" w:type="dxa"/>
            <w:vMerge w:val="restart"/>
            <w:shd w:val="clear" w:color="auto" w:fill="auto"/>
            <w:noWrap/>
            <w:vAlign w:val="center"/>
            <w:hideMark/>
          </w:tcPr>
          <w:p w:rsidR="00A61024" w:rsidRPr="00970B9E" w:rsidRDefault="00A61024" w:rsidP="00A61024">
            <w:pPr>
              <w:autoSpaceDE w:val="0"/>
              <w:autoSpaceDN w:val="0"/>
              <w:adjustRightInd w:val="0"/>
              <w:jc w:val="center"/>
              <w:rPr>
                <w:rFonts w:eastAsia="Calibri" w:cs="Arial"/>
                <w:color w:val="272727"/>
                <w:lang w:val="es-EC" w:eastAsia="en-US"/>
              </w:rPr>
            </w:pPr>
            <w:r w:rsidRPr="00970B9E">
              <w:rPr>
                <w:rFonts w:eastAsia="Calibri" w:cs="Arial"/>
                <w:color w:val="272727"/>
                <w:lang w:val="es-EC" w:eastAsia="en-US"/>
              </w:rPr>
              <w:t>UHF</w:t>
            </w:r>
          </w:p>
          <w:p w:rsidR="00A61024" w:rsidRPr="00970B9E" w:rsidRDefault="00A61024" w:rsidP="00A61024">
            <w:pPr>
              <w:autoSpaceDE w:val="0"/>
              <w:autoSpaceDN w:val="0"/>
              <w:adjustRightInd w:val="0"/>
              <w:jc w:val="center"/>
              <w:rPr>
                <w:rFonts w:eastAsia="Calibri" w:cs="Arial"/>
                <w:color w:val="272727"/>
                <w:lang w:val="es-EC" w:eastAsia="en-US"/>
              </w:rPr>
            </w:pPr>
            <w:r w:rsidRPr="00970B9E">
              <w:rPr>
                <w:rFonts w:eastAsia="Calibri" w:cs="Arial"/>
                <w:color w:val="272727"/>
                <w:lang w:val="es-EC" w:eastAsia="en-US"/>
              </w:rPr>
              <w:t>IV</w:t>
            </w:r>
          </w:p>
          <w:p w:rsidR="00A61024" w:rsidRPr="00970B9E" w:rsidRDefault="00A61024" w:rsidP="00A61024">
            <w:pPr>
              <w:jc w:val="center"/>
              <w:rPr>
                <w:rFonts w:cs="Arial"/>
                <w:color w:val="000000"/>
                <w:lang w:val="es-EC" w:eastAsia="es-EC"/>
              </w:rPr>
            </w:pPr>
            <w:r w:rsidRPr="00970B9E">
              <w:rPr>
                <w:rFonts w:eastAsia="Calibri" w:cs="Arial"/>
                <w:color w:val="272727"/>
                <w:lang w:val="es-EC" w:eastAsia="en-US"/>
              </w:rPr>
              <w:t>(512-608 MHz)</w:t>
            </w: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21</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512-518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517.75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22</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518-524</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519.25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523.75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23</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524-530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525.25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529.75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24</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530-536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531.25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535.75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25</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536-542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537.25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26</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542-548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547.75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27</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548-554</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549.25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553.75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28</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554-560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555.25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559.75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29</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560-566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561.25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565.75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30</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566-572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567.25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31</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572-578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577.75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32</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578-584</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579.25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583.75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33</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584-590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585.25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589.75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34</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590-596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591.25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595.75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35</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596-602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597.25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601.75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36</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602-608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603.25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607.75</w:t>
            </w:r>
          </w:p>
        </w:tc>
      </w:tr>
      <w:tr w:rsidR="00A61024" w:rsidRPr="00970B9E" w:rsidTr="00C43897">
        <w:trPr>
          <w:trHeight w:val="300"/>
          <w:jc w:val="center"/>
        </w:trPr>
        <w:tc>
          <w:tcPr>
            <w:tcW w:w="1585" w:type="dxa"/>
            <w:vMerge w:val="restart"/>
            <w:shd w:val="clear" w:color="auto" w:fill="auto"/>
            <w:noWrap/>
            <w:vAlign w:val="center"/>
            <w:hideMark/>
          </w:tcPr>
          <w:p w:rsidR="00A61024" w:rsidRPr="00970B9E" w:rsidRDefault="00A61024" w:rsidP="00A61024">
            <w:pPr>
              <w:autoSpaceDE w:val="0"/>
              <w:autoSpaceDN w:val="0"/>
              <w:adjustRightInd w:val="0"/>
              <w:jc w:val="center"/>
              <w:rPr>
                <w:rFonts w:eastAsia="Calibri" w:cs="Arial"/>
                <w:color w:val="272727"/>
                <w:lang w:val="es-EC" w:eastAsia="en-US"/>
              </w:rPr>
            </w:pPr>
            <w:r w:rsidRPr="00970B9E">
              <w:rPr>
                <w:rFonts w:eastAsia="Calibri" w:cs="Arial"/>
                <w:color w:val="272727"/>
                <w:lang w:val="es-EC" w:eastAsia="en-US"/>
              </w:rPr>
              <w:t>UHF</w:t>
            </w:r>
          </w:p>
          <w:p w:rsidR="00A61024" w:rsidRPr="00970B9E" w:rsidRDefault="00A61024" w:rsidP="00A61024">
            <w:pPr>
              <w:autoSpaceDE w:val="0"/>
              <w:autoSpaceDN w:val="0"/>
              <w:adjustRightInd w:val="0"/>
              <w:jc w:val="center"/>
              <w:rPr>
                <w:rFonts w:eastAsia="Calibri" w:cs="Arial"/>
                <w:color w:val="272727"/>
                <w:lang w:val="es-EC" w:eastAsia="en-US"/>
              </w:rPr>
            </w:pPr>
            <w:r w:rsidRPr="00970B9E">
              <w:rPr>
                <w:rFonts w:eastAsia="Calibri" w:cs="Arial"/>
                <w:color w:val="272727"/>
                <w:lang w:val="es-EC" w:eastAsia="en-US"/>
              </w:rPr>
              <w:t>IV</w:t>
            </w:r>
          </w:p>
          <w:p w:rsidR="00A61024" w:rsidRPr="00970B9E" w:rsidRDefault="00A61024" w:rsidP="00A61024">
            <w:pPr>
              <w:jc w:val="center"/>
              <w:rPr>
                <w:rFonts w:cs="Arial"/>
                <w:color w:val="000000"/>
                <w:lang w:val="es-EC" w:eastAsia="es-EC"/>
              </w:rPr>
            </w:pPr>
            <w:r w:rsidRPr="00970B9E">
              <w:rPr>
                <w:rFonts w:eastAsia="Calibri" w:cs="Arial"/>
                <w:color w:val="272727"/>
                <w:lang w:val="es-EC" w:eastAsia="en-US"/>
              </w:rPr>
              <w:t>(614-644 MHz)</w:t>
            </w: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38</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614-620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615.25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619.75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39</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620-626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621.25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625.75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40</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626-632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627.25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41</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632-638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637.75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42</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638-644</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639.25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643.75</w:t>
            </w:r>
          </w:p>
        </w:tc>
      </w:tr>
      <w:tr w:rsidR="00A61024" w:rsidRPr="00970B9E" w:rsidTr="00C43897">
        <w:trPr>
          <w:trHeight w:val="300"/>
          <w:jc w:val="center"/>
        </w:trPr>
        <w:tc>
          <w:tcPr>
            <w:tcW w:w="1585" w:type="dxa"/>
            <w:vMerge w:val="restart"/>
            <w:shd w:val="clear" w:color="auto" w:fill="auto"/>
            <w:noWrap/>
            <w:vAlign w:val="center"/>
            <w:hideMark/>
          </w:tcPr>
          <w:p w:rsidR="00A61024" w:rsidRPr="00970B9E" w:rsidRDefault="00A61024" w:rsidP="00A61024">
            <w:pPr>
              <w:autoSpaceDE w:val="0"/>
              <w:autoSpaceDN w:val="0"/>
              <w:adjustRightInd w:val="0"/>
              <w:jc w:val="center"/>
              <w:rPr>
                <w:rFonts w:eastAsia="Calibri" w:cs="Arial"/>
                <w:color w:val="151515"/>
                <w:lang w:val="es-EC" w:eastAsia="en-US"/>
              </w:rPr>
            </w:pPr>
            <w:r w:rsidRPr="00970B9E">
              <w:rPr>
                <w:rFonts w:eastAsia="Calibri" w:cs="Arial"/>
                <w:color w:val="151515"/>
                <w:lang w:val="es-EC" w:eastAsia="en-US"/>
              </w:rPr>
              <w:t>UHF</w:t>
            </w:r>
          </w:p>
          <w:p w:rsidR="00A61024" w:rsidRPr="00970B9E" w:rsidRDefault="00A61024" w:rsidP="00A61024">
            <w:pPr>
              <w:autoSpaceDE w:val="0"/>
              <w:autoSpaceDN w:val="0"/>
              <w:adjustRightInd w:val="0"/>
              <w:jc w:val="center"/>
              <w:rPr>
                <w:rFonts w:eastAsia="Calibri" w:cs="Arial"/>
                <w:color w:val="151515"/>
                <w:lang w:val="es-EC" w:eastAsia="en-US"/>
              </w:rPr>
            </w:pPr>
            <w:r w:rsidRPr="00970B9E">
              <w:rPr>
                <w:rFonts w:eastAsia="Calibri" w:cs="Arial"/>
                <w:color w:val="151515"/>
                <w:lang w:val="es-EC" w:eastAsia="en-US"/>
              </w:rPr>
              <w:t>V</w:t>
            </w:r>
          </w:p>
          <w:p w:rsidR="00A61024" w:rsidRPr="00970B9E" w:rsidRDefault="00A61024" w:rsidP="00A61024">
            <w:pPr>
              <w:jc w:val="center"/>
              <w:rPr>
                <w:rFonts w:cs="Arial"/>
                <w:color w:val="000000"/>
                <w:lang w:val="es-EC" w:eastAsia="es-EC"/>
              </w:rPr>
            </w:pPr>
            <w:r w:rsidRPr="00970B9E">
              <w:rPr>
                <w:rFonts w:eastAsia="Calibri" w:cs="Arial"/>
                <w:color w:val="151515"/>
                <w:lang w:val="es-EC" w:eastAsia="en-US"/>
              </w:rPr>
              <w:t>(644- 698 MHz)</w:t>
            </w: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43</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644-650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645.25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649.75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44</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650-656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651.25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655.75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45</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656-662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657.25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46</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662-668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667.75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47</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668-674</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669.25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673.75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48</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674-680</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675.25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679.75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49</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680-686</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681.25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685.75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50</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686-692</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687.25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691.75</w:t>
            </w:r>
          </w:p>
        </w:tc>
      </w:tr>
      <w:tr w:rsidR="00A61024" w:rsidRPr="00970B9E" w:rsidTr="00C43897">
        <w:trPr>
          <w:trHeight w:val="300"/>
          <w:jc w:val="center"/>
        </w:trPr>
        <w:tc>
          <w:tcPr>
            <w:tcW w:w="1585" w:type="dxa"/>
            <w:vMerge/>
            <w:shd w:val="clear" w:color="auto" w:fill="auto"/>
            <w:noWrap/>
            <w:vAlign w:val="center"/>
            <w:hideMark/>
          </w:tcPr>
          <w:p w:rsidR="00A61024" w:rsidRPr="00970B9E" w:rsidRDefault="00A61024" w:rsidP="00A61024">
            <w:pPr>
              <w:jc w:val="center"/>
              <w:rPr>
                <w:rFonts w:cs="Arial"/>
                <w:color w:val="000000"/>
                <w:lang w:val="es-EC" w:eastAsia="es-EC"/>
              </w:rPr>
            </w:pPr>
          </w:p>
        </w:tc>
        <w:tc>
          <w:tcPr>
            <w:tcW w:w="1197"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51</w:t>
            </w:r>
          </w:p>
        </w:tc>
        <w:tc>
          <w:tcPr>
            <w:tcW w:w="1585"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692-698</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693.25</w:t>
            </w:r>
          </w:p>
        </w:tc>
        <w:tc>
          <w:tcPr>
            <w:tcW w:w="1429" w:type="dxa"/>
            <w:shd w:val="clear" w:color="auto" w:fill="auto"/>
            <w:noWrap/>
            <w:vAlign w:val="center"/>
            <w:hideMark/>
          </w:tcPr>
          <w:p w:rsidR="00A61024" w:rsidRPr="00970B9E" w:rsidRDefault="00A61024" w:rsidP="00A61024">
            <w:pPr>
              <w:jc w:val="center"/>
              <w:rPr>
                <w:rFonts w:cs="Arial"/>
                <w:color w:val="000000"/>
                <w:lang w:val="es-EC" w:eastAsia="es-EC"/>
              </w:rPr>
            </w:pPr>
            <w:r w:rsidRPr="00970B9E">
              <w:rPr>
                <w:rFonts w:cs="Arial"/>
                <w:color w:val="000000"/>
                <w:lang w:val="es-EC" w:eastAsia="es-EC"/>
              </w:rPr>
              <w:t>697.75</w:t>
            </w:r>
          </w:p>
        </w:tc>
      </w:tr>
    </w:tbl>
    <w:p w:rsidR="00EF746B" w:rsidRPr="00970B9E" w:rsidRDefault="00EF746B" w:rsidP="00EF746B">
      <w:pPr>
        <w:autoSpaceDE w:val="0"/>
        <w:autoSpaceDN w:val="0"/>
        <w:adjustRightInd w:val="0"/>
        <w:rPr>
          <w:rFonts w:eastAsia="Calibri" w:cs="Arial"/>
          <w:color w:val="272727"/>
          <w:sz w:val="19"/>
          <w:szCs w:val="19"/>
          <w:lang w:val="es-EC" w:eastAsia="en-US"/>
        </w:rPr>
      </w:pPr>
    </w:p>
    <w:p w:rsidR="00EF746B" w:rsidRPr="00970B9E" w:rsidRDefault="00EF746B" w:rsidP="00EF746B">
      <w:pPr>
        <w:autoSpaceDE w:val="0"/>
        <w:autoSpaceDN w:val="0"/>
        <w:adjustRightInd w:val="0"/>
        <w:rPr>
          <w:rFonts w:eastAsia="Calibri" w:cs="Arial"/>
          <w:color w:val="272727"/>
          <w:sz w:val="19"/>
          <w:szCs w:val="19"/>
          <w:lang w:val="es-EC" w:eastAsia="en-US"/>
        </w:rPr>
      </w:pPr>
    </w:p>
    <w:p w:rsidR="003B4DB9" w:rsidRDefault="003B4DB9">
      <w:pPr>
        <w:rPr>
          <w:rFonts w:cs="Arial"/>
          <w:b/>
        </w:rPr>
      </w:pPr>
      <w:r>
        <w:rPr>
          <w:rFonts w:cs="Arial"/>
          <w:b/>
        </w:rPr>
        <w:br w:type="page"/>
      </w:r>
    </w:p>
    <w:p w:rsidR="003B4DB9" w:rsidRPr="003B4DB9" w:rsidRDefault="003B4DB9" w:rsidP="003B4DB9">
      <w:pPr>
        <w:spacing w:after="160" w:line="259" w:lineRule="auto"/>
        <w:jc w:val="center"/>
        <w:rPr>
          <w:rFonts w:eastAsia="Calibri" w:cs="Arial"/>
          <w:b/>
          <w:lang w:val="es-EC" w:eastAsia="en-US"/>
        </w:rPr>
      </w:pPr>
      <w:r w:rsidRPr="003B4DB9">
        <w:rPr>
          <w:rFonts w:cs="Arial"/>
          <w:b/>
        </w:rPr>
        <w:lastRenderedPageBreak/>
        <w:t>ANEXO No. 2:</w:t>
      </w:r>
    </w:p>
    <w:p w:rsidR="003B4DB9" w:rsidRDefault="003B4DB9" w:rsidP="003B4DB9">
      <w:pPr>
        <w:jc w:val="center"/>
        <w:rPr>
          <w:rFonts w:eastAsia="Calibri" w:cs="Arial"/>
          <w:b/>
          <w:color w:val="171717"/>
          <w:lang w:val="es-EC" w:eastAsia="en-US"/>
        </w:rPr>
      </w:pPr>
      <w:r w:rsidRPr="00970B9E">
        <w:rPr>
          <w:rFonts w:eastAsia="Calibri" w:cs="Arial"/>
          <w:b/>
          <w:color w:val="171717"/>
          <w:lang w:val="es-EC" w:eastAsia="en-US"/>
        </w:rPr>
        <w:t xml:space="preserve">CANALIZACIÓN DE LAS BANDAS DE RADIODIFUSIÓN DE TELEVISIÓN DE SEÑAL ABIERTA </w:t>
      </w:r>
      <w:r w:rsidR="00A44FCE">
        <w:rPr>
          <w:rFonts w:eastAsia="Calibri" w:cs="Arial"/>
          <w:b/>
          <w:color w:val="171717"/>
          <w:lang w:val="es-EC" w:eastAsia="en-US"/>
        </w:rPr>
        <w:t>DIGITAL</w:t>
      </w:r>
      <w:r w:rsidRPr="00970B9E">
        <w:rPr>
          <w:rFonts w:eastAsia="Calibri" w:cs="Arial"/>
          <w:b/>
          <w:color w:val="171717"/>
          <w:lang w:val="es-EC" w:eastAsia="en-US"/>
        </w:rPr>
        <w:t xml:space="preserve"> TERRESTRE</w:t>
      </w:r>
    </w:p>
    <w:p w:rsidR="00A44FCE" w:rsidRPr="00970B9E" w:rsidRDefault="00A44FCE" w:rsidP="003B4DB9">
      <w:pPr>
        <w:jc w:val="center"/>
        <w:rPr>
          <w:rFonts w:cs="Arial"/>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0"/>
        <w:gridCol w:w="1960"/>
        <w:gridCol w:w="1840"/>
        <w:gridCol w:w="2181"/>
      </w:tblGrid>
      <w:tr w:rsidR="00A44FCE" w:rsidRPr="00035971" w:rsidTr="008C46DD">
        <w:trPr>
          <w:trHeight w:hRule="exact" w:val="320"/>
          <w:tblHeader/>
          <w:jc w:val="center"/>
        </w:trPr>
        <w:tc>
          <w:tcPr>
            <w:tcW w:w="7371" w:type="dxa"/>
            <w:gridSpan w:val="4"/>
            <w:shd w:val="clear" w:color="auto" w:fill="D9D9D9"/>
            <w:noWrap/>
            <w:vAlign w:val="bottom"/>
            <w:hideMark/>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CANALES</w:t>
            </w:r>
          </w:p>
        </w:tc>
      </w:tr>
      <w:tr w:rsidR="00A44FCE" w:rsidRPr="00035971" w:rsidTr="008C46DD">
        <w:trPr>
          <w:trHeight w:hRule="exact" w:val="590"/>
          <w:tblHeader/>
          <w:jc w:val="center"/>
        </w:trPr>
        <w:tc>
          <w:tcPr>
            <w:tcW w:w="1390" w:type="dxa"/>
            <w:tcBorders>
              <w:bottom w:val="nil"/>
            </w:tcBorders>
            <w:shd w:val="clear" w:color="auto" w:fill="D9D9D9"/>
            <w:vAlign w:val="center"/>
            <w:hideMark/>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CANAL</w:t>
            </w:r>
          </w:p>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FÍSICO</w:t>
            </w:r>
          </w:p>
        </w:tc>
        <w:tc>
          <w:tcPr>
            <w:tcW w:w="1960" w:type="dxa"/>
            <w:tcBorders>
              <w:bottom w:val="nil"/>
            </w:tcBorders>
            <w:shd w:val="clear" w:color="auto" w:fill="D9D9D9"/>
            <w:vAlign w:val="center"/>
            <w:hideMark/>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 xml:space="preserve">FRECUENCIA INICIAL </w:t>
            </w:r>
          </w:p>
        </w:tc>
        <w:tc>
          <w:tcPr>
            <w:tcW w:w="1840" w:type="dxa"/>
            <w:tcBorders>
              <w:bottom w:val="nil"/>
            </w:tcBorders>
            <w:shd w:val="clear" w:color="auto" w:fill="D9D9D9"/>
            <w:vAlign w:val="center"/>
            <w:hideMark/>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 xml:space="preserve">FRECUENCIA FINAL </w:t>
            </w:r>
          </w:p>
        </w:tc>
        <w:tc>
          <w:tcPr>
            <w:tcW w:w="2181" w:type="dxa"/>
            <w:tcBorders>
              <w:bottom w:val="nil"/>
            </w:tcBorders>
            <w:shd w:val="clear" w:color="auto" w:fill="D9D9D9"/>
            <w:vAlign w:val="center"/>
            <w:hideMark/>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 xml:space="preserve">FRECUENCIA CENTRAL                                          </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D9D9D9"/>
            <w:vAlign w:val="center"/>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No.</w:t>
            </w:r>
          </w:p>
        </w:tc>
        <w:tc>
          <w:tcPr>
            <w:tcW w:w="1960" w:type="dxa"/>
            <w:tcBorders>
              <w:top w:val="nil"/>
              <w:left w:val="single" w:sz="4" w:space="0" w:color="auto"/>
              <w:bottom w:val="single" w:sz="4" w:space="0" w:color="auto"/>
              <w:right w:val="single" w:sz="4" w:space="0" w:color="auto"/>
            </w:tcBorders>
            <w:shd w:val="clear" w:color="auto" w:fill="D9D9D9"/>
            <w:vAlign w:val="center"/>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(MHz)</w:t>
            </w:r>
          </w:p>
        </w:tc>
        <w:tc>
          <w:tcPr>
            <w:tcW w:w="1840" w:type="dxa"/>
            <w:tcBorders>
              <w:top w:val="nil"/>
              <w:left w:val="single" w:sz="4" w:space="0" w:color="auto"/>
              <w:bottom w:val="single" w:sz="4" w:space="0" w:color="auto"/>
              <w:right w:val="single" w:sz="4" w:space="0" w:color="auto"/>
            </w:tcBorders>
            <w:shd w:val="clear" w:color="auto" w:fill="D9D9D9"/>
            <w:vAlign w:val="center"/>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(MHz)</w:t>
            </w:r>
          </w:p>
        </w:tc>
        <w:tc>
          <w:tcPr>
            <w:tcW w:w="2181" w:type="dxa"/>
            <w:tcBorders>
              <w:top w:val="nil"/>
              <w:left w:val="single" w:sz="4" w:space="0" w:color="auto"/>
              <w:bottom w:val="single" w:sz="4" w:space="0" w:color="auto"/>
              <w:right w:val="single" w:sz="4" w:space="0" w:color="auto"/>
            </w:tcBorders>
            <w:shd w:val="clear" w:color="auto" w:fill="D9D9D9"/>
            <w:vAlign w:val="center"/>
          </w:tcPr>
          <w:p w:rsidR="00A44FCE" w:rsidRPr="00035971" w:rsidRDefault="00A44FCE" w:rsidP="008C46DD">
            <w:pPr>
              <w:spacing w:line="276" w:lineRule="auto"/>
              <w:jc w:val="center"/>
              <w:rPr>
                <w:rFonts w:cs="Arial"/>
                <w:b/>
                <w:bCs/>
                <w:color w:val="000000"/>
                <w:lang w:val="es-EC" w:eastAsia="es-EC"/>
              </w:rPr>
            </w:pPr>
            <w:r w:rsidRPr="00035971">
              <w:rPr>
                <w:rFonts w:cs="Arial"/>
                <w:b/>
                <w:bCs/>
                <w:color w:val="000000"/>
                <w:lang w:val="es-EC" w:eastAsia="es-EC"/>
              </w:rPr>
              <w:t>(MHz)</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7</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174</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180</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177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8</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180</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186</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183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9</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186</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192</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189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10</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192</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198</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195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11</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198</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204</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201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12</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204</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210</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207 + 1/7</w:t>
            </w:r>
          </w:p>
        </w:tc>
      </w:tr>
      <w:tr w:rsidR="00A44FCE" w:rsidRPr="00035971" w:rsidTr="008C46DD">
        <w:trPr>
          <w:trHeight w:hRule="exact" w:val="25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13</w:t>
            </w:r>
          </w:p>
        </w:tc>
        <w:tc>
          <w:tcPr>
            <w:tcW w:w="196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210</w:t>
            </w:r>
          </w:p>
        </w:tc>
        <w:tc>
          <w:tcPr>
            <w:tcW w:w="1840"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jc w:val="center"/>
              <w:rPr>
                <w:rFonts w:cs="Arial"/>
                <w:color w:val="000000"/>
                <w:lang w:val="es-EC" w:eastAsia="es-EC"/>
              </w:rPr>
            </w:pPr>
            <w:r w:rsidRPr="00035971">
              <w:rPr>
                <w:rFonts w:cs="Arial"/>
                <w:color w:val="000000"/>
                <w:lang w:val="es-EC" w:eastAsia="es-EC"/>
              </w:rPr>
              <w:t>216</w:t>
            </w:r>
          </w:p>
        </w:tc>
        <w:tc>
          <w:tcPr>
            <w:tcW w:w="2181" w:type="dxa"/>
            <w:tcBorders>
              <w:top w:val="nil"/>
              <w:left w:val="single" w:sz="4" w:space="0" w:color="auto"/>
              <w:bottom w:val="single" w:sz="4" w:space="0" w:color="auto"/>
              <w:right w:val="single" w:sz="4" w:space="0" w:color="auto"/>
            </w:tcBorders>
            <w:shd w:val="clear" w:color="auto" w:fill="auto"/>
            <w:vAlign w:val="center"/>
          </w:tcPr>
          <w:p w:rsidR="00A44FCE" w:rsidRPr="00035971" w:rsidRDefault="00A44FCE" w:rsidP="008C46DD">
            <w:pPr>
              <w:spacing w:line="276" w:lineRule="auto"/>
              <w:jc w:val="center"/>
              <w:rPr>
                <w:rFonts w:cs="Arial"/>
                <w:bCs/>
                <w:color w:val="000000"/>
                <w:lang w:val="es-EC" w:eastAsia="es-EC"/>
              </w:rPr>
            </w:pPr>
            <w:r w:rsidRPr="00035971">
              <w:rPr>
                <w:rFonts w:cs="Arial"/>
                <w:bCs/>
                <w:color w:val="000000"/>
                <w:lang w:val="es-EC" w:eastAsia="es-EC"/>
              </w:rPr>
              <w:t>213 + 1/7</w:t>
            </w:r>
          </w:p>
        </w:tc>
      </w:tr>
      <w:tr w:rsidR="00A44FCE" w:rsidRPr="00035971" w:rsidTr="008C46DD">
        <w:trPr>
          <w:cantSplit/>
          <w:trHeight w:hRule="exact" w:val="227"/>
          <w:jc w:val="center"/>
        </w:trPr>
        <w:tc>
          <w:tcPr>
            <w:tcW w:w="1390" w:type="dxa"/>
            <w:tcBorders>
              <w:top w:val="single" w:sz="4" w:space="0" w:color="auto"/>
            </w:tcBorders>
            <w:shd w:val="clear" w:color="auto" w:fill="auto"/>
            <w:vAlign w:val="bottom"/>
          </w:tcPr>
          <w:p w:rsidR="00A44FCE" w:rsidRPr="00035971" w:rsidRDefault="00A44FCE" w:rsidP="008C46DD">
            <w:pPr>
              <w:spacing w:line="276" w:lineRule="auto"/>
              <w:jc w:val="center"/>
              <w:rPr>
                <w:rFonts w:cs="Arial"/>
                <w:b/>
                <w:bCs/>
                <w:color w:val="000000"/>
                <w:lang w:val="es-EC" w:eastAsia="es-EC"/>
              </w:rPr>
            </w:pPr>
            <w:r>
              <w:rPr>
                <w:rFonts w:cs="Arial"/>
                <w:color w:val="000000"/>
                <w:lang w:val="es-EC" w:eastAsia="es-EC"/>
              </w:rPr>
              <w:t>14</w:t>
            </w:r>
          </w:p>
        </w:tc>
        <w:tc>
          <w:tcPr>
            <w:tcW w:w="1960" w:type="dxa"/>
            <w:tcBorders>
              <w:top w:val="single" w:sz="4" w:space="0" w:color="auto"/>
            </w:tcBorders>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470</w:t>
            </w:r>
          </w:p>
        </w:tc>
        <w:tc>
          <w:tcPr>
            <w:tcW w:w="1840" w:type="dxa"/>
            <w:tcBorders>
              <w:top w:val="single" w:sz="4" w:space="0" w:color="auto"/>
            </w:tcBorders>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476</w:t>
            </w:r>
          </w:p>
        </w:tc>
        <w:tc>
          <w:tcPr>
            <w:tcW w:w="2181" w:type="dxa"/>
            <w:tcBorders>
              <w:top w:val="single" w:sz="4" w:space="0" w:color="auto"/>
            </w:tcBorders>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 xml:space="preserve">473 + 1/7 </w:t>
            </w:r>
          </w:p>
        </w:tc>
      </w:tr>
      <w:tr w:rsidR="00A44FCE" w:rsidRPr="00035971" w:rsidTr="008C46DD">
        <w:trPr>
          <w:cantSplit/>
          <w:trHeight w:hRule="exact" w:val="227"/>
          <w:jc w:val="center"/>
        </w:trPr>
        <w:tc>
          <w:tcPr>
            <w:tcW w:w="1390" w:type="dxa"/>
            <w:shd w:val="clear" w:color="auto" w:fill="auto"/>
            <w:vAlign w:val="bottom"/>
          </w:tcPr>
          <w:p w:rsidR="00A44FCE" w:rsidRPr="00035971" w:rsidRDefault="00A44FCE" w:rsidP="008C46DD">
            <w:pPr>
              <w:spacing w:line="276" w:lineRule="auto"/>
              <w:jc w:val="center"/>
              <w:rPr>
                <w:rFonts w:cs="Arial"/>
                <w:b/>
                <w:bCs/>
                <w:color w:val="000000"/>
                <w:lang w:val="es-EC" w:eastAsia="es-EC"/>
              </w:rPr>
            </w:pPr>
            <w:r>
              <w:rPr>
                <w:rFonts w:cs="Arial"/>
                <w:color w:val="000000"/>
                <w:lang w:val="es-EC" w:eastAsia="es-EC"/>
              </w:rPr>
              <w:t>15</w:t>
            </w:r>
          </w:p>
        </w:tc>
        <w:tc>
          <w:tcPr>
            <w:tcW w:w="1960" w:type="dxa"/>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476</w:t>
            </w:r>
          </w:p>
        </w:tc>
        <w:tc>
          <w:tcPr>
            <w:tcW w:w="1840" w:type="dxa"/>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482</w:t>
            </w:r>
          </w:p>
        </w:tc>
        <w:tc>
          <w:tcPr>
            <w:tcW w:w="2181" w:type="dxa"/>
            <w:shd w:val="clear" w:color="auto" w:fill="auto"/>
            <w:vAlign w:val="bottom"/>
          </w:tcPr>
          <w:p w:rsidR="00A44FCE" w:rsidRPr="00035971" w:rsidRDefault="00A44FCE" w:rsidP="008C46DD">
            <w:pPr>
              <w:spacing w:line="276" w:lineRule="auto"/>
              <w:jc w:val="center"/>
              <w:rPr>
                <w:rFonts w:cs="Arial"/>
                <w:b/>
                <w:bCs/>
                <w:color w:val="000000"/>
                <w:lang w:val="es-EC" w:eastAsia="es-EC"/>
              </w:rPr>
            </w:pPr>
            <w:r w:rsidRPr="00035971">
              <w:rPr>
                <w:rFonts w:cs="Arial"/>
                <w:color w:val="000000"/>
                <w:lang w:val="es-EC" w:eastAsia="es-EC"/>
              </w:rPr>
              <w:t xml:space="preserve">479 + 1/7 </w:t>
            </w:r>
          </w:p>
        </w:tc>
      </w:tr>
      <w:tr w:rsidR="00A44FCE" w:rsidRPr="00035971" w:rsidTr="008C46DD">
        <w:trPr>
          <w:cantSplit/>
          <w:trHeight w:hRule="exact" w:val="227"/>
          <w:jc w:val="center"/>
        </w:trPr>
        <w:tc>
          <w:tcPr>
            <w:tcW w:w="1390" w:type="dxa"/>
            <w:shd w:val="clear" w:color="auto" w:fill="auto"/>
            <w:vAlign w:val="bottom"/>
          </w:tcPr>
          <w:p w:rsidR="00A44FCE" w:rsidRPr="00035971" w:rsidRDefault="00A44FCE" w:rsidP="008C46DD">
            <w:pPr>
              <w:spacing w:line="276" w:lineRule="auto"/>
              <w:jc w:val="center"/>
              <w:rPr>
                <w:rFonts w:cs="Arial"/>
                <w:color w:val="000000"/>
                <w:lang w:val="es-EC" w:eastAsia="es-EC"/>
              </w:rPr>
            </w:pPr>
            <w:r>
              <w:rPr>
                <w:rFonts w:cs="Arial"/>
                <w:color w:val="000000"/>
                <w:lang w:val="es-EC" w:eastAsia="es-EC"/>
              </w:rPr>
              <w:t>16</w:t>
            </w:r>
          </w:p>
        </w:tc>
        <w:tc>
          <w:tcPr>
            <w:tcW w:w="1960" w:type="dxa"/>
            <w:shd w:val="clear" w:color="auto" w:fill="auto"/>
            <w:vAlign w:val="bottom"/>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482</w:t>
            </w:r>
          </w:p>
        </w:tc>
        <w:tc>
          <w:tcPr>
            <w:tcW w:w="1840" w:type="dxa"/>
            <w:shd w:val="clear" w:color="auto" w:fill="auto"/>
            <w:vAlign w:val="bottom"/>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488</w:t>
            </w:r>
          </w:p>
        </w:tc>
        <w:tc>
          <w:tcPr>
            <w:tcW w:w="2181" w:type="dxa"/>
            <w:shd w:val="clear" w:color="auto" w:fill="auto"/>
            <w:vAlign w:val="bottom"/>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485 + 1/7</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21</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512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518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515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22</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518</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524</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521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23</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524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530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527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24</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530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536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533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25</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536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542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539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26</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542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548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545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27</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548</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554</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551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28</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554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560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557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29</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560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566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563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30</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566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572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569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31</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572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578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575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32</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578</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584</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581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33</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584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590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587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34</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590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596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593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35</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596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602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599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36</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602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608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605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38</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614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620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617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39</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620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626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623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40</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626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632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629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41</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632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638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635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42</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638</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644</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641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43</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644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650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647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44</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650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656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653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45</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656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662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659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46</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662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668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665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47</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668</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674</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671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48</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674</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680</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677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49</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680</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686</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683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50</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686</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692</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689 + 1/7 </w:t>
            </w:r>
          </w:p>
        </w:tc>
      </w:tr>
      <w:tr w:rsidR="00A44FCE" w:rsidRPr="00035971" w:rsidTr="008C46DD">
        <w:trPr>
          <w:cantSplit/>
          <w:trHeight w:hRule="exact" w:val="227"/>
          <w:jc w:val="center"/>
        </w:trPr>
        <w:tc>
          <w:tcPr>
            <w:tcW w:w="139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51</w:t>
            </w:r>
          </w:p>
        </w:tc>
        <w:tc>
          <w:tcPr>
            <w:tcW w:w="196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692</w:t>
            </w:r>
          </w:p>
        </w:tc>
        <w:tc>
          <w:tcPr>
            <w:tcW w:w="1840"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698</w:t>
            </w:r>
          </w:p>
        </w:tc>
        <w:tc>
          <w:tcPr>
            <w:tcW w:w="2181" w:type="dxa"/>
            <w:shd w:val="clear" w:color="auto" w:fill="auto"/>
            <w:noWrap/>
            <w:vAlign w:val="bottom"/>
            <w:hideMark/>
          </w:tcPr>
          <w:p w:rsidR="00A44FCE" w:rsidRPr="00035971" w:rsidRDefault="00A44FCE" w:rsidP="008C46DD">
            <w:pPr>
              <w:spacing w:line="276" w:lineRule="auto"/>
              <w:jc w:val="center"/>
              <w:rPr>
                <w:rFonts w:cs="Arial"/>
                <w:color w:val="000000"/>
                <w:lang w:val="es-EC" w:eastAsia="es-EC"/>
              </w:rPr>
            </w:pPr>
            <w:r w:rsidRPr="00035971">
              <w:rPr>
                <w:rFonts w:cs="Arial"/>
                <w:color w:val="000000"/>
                <w:lang w:val="es-EC" w:eastAsia="es-EC"/>
              </w:rPr>
              <w:t xml:space="preserve">695 + 1/7 </w:t>
            </w:r>
          </w:p>
        </w:tc>
      </w:tr>
    </w:tbl>
    <w:p w:rsidR="003B4DB9" w:rsidRDefault="003B4DB9" w:rsidP="00A44FCE">
      <w:pPr>
        <w:jc w:val="center"/>
        <w:rPr>
          <w:rFonts w:eastAsia="Calibri" w:cs="Arial"/>
          <w:b/>
          <w:sz w:val="22"/>
          <w:szCs w:val="22"/>
          <w:lang w:val="es-EC" w:eastAsia="en-US"/>
        </w:rPr>
      </w:pPr>
    </w:p>
    <w:p w:rsidR="00A44FCE" w:rsidRDefault="00A44FCE">
      <w:pPr>
        <w:rPr>
          <w:rFonts w:eastAsia="Calibri" w:cs="Arial"/>
          <w:b/>
          <w:sz w:val="22"/>
          <w:szCs w:val="22"/>
          <w:lang w:val="es-EC" w:eastAsia="en-US"/>
        </w:rPr>
      </w:pPr>
      <w:r>
        <w:rPr>
          <w:rFonts w:cs="Arial"/>
          <w:b/>
        </w:rPr>
        <w:br w:type="page"/>
      </w:r>
    </w:p>
    <w:p w:rsidR="000F401A" w:rsidRPr="00970B9E" w:rsidRDefault="000F401A" w:rsidP="007F7FDE">
      <w:pPr>
        <w:pStyle w:val="Prrafodelista"/>
        <w:jc w:val="center"/>
        <w:rPr>
          <w:rFonts w:ascii="Arial" w:hAnsi="Arial" w:cs="Arial"/>
          <w:b/>
        </w:rPr>
      </w:pPr>
      <w:r w:rsidRPr="00970B9E">
        <w:rPr>
          <w:rFonts w:ascii="Arial" w:hAnsi="Arial" w:cs="Arial"/>
          <w:b/>
        </w:rPr>
        <w:lastRenderedPageBreak/>
        <w:t xml:space="preserve">ANEXO No. </w:t>
      </w:r>
      <w:r w:rsidR="003B4DB9">
        <w:rPr>
          <w:rFonts w:ascii="Arial" w:hAnsi="Arial" w:cs="Arial"/>
          <w:b/>
        </w:rPr>
        <w:t>3</w:t>
      </w:r>
      <w:r w:rsidRPr="00970B9E">
        <w:rPr>
          <w:rFonts w:ascii="Arial" w:hAnsi="Arial" w:cs="Arial"/>
          <w:b/>
        </w:rPr>
        <w:t>:</w:t>
      </w:r>
    </w:p>
    <w:p w:rsidR="000F401A" w:rsidRPr="00970B9E" w:rsidRDefault="000F401A" w:rsidP="000F401A">
      <w:pPr>
        <w:jc w:val="center"/>
        <w:rPr>
          <w:rFonts w:cs="Arial"/>
        </w:rPr>
      </w:pPr>
    </w:p>
    <w:p w:rsidR="000F401A" w:rsidRPr="00970B9E" w:rsidRDefault="000F401A" w:rsidP="000F401A">
      <w:pPr>
        <w:jc w:val="center"/>
        <w:rPr>
          <w:rFonts w:cs="Arial"/>
        </w:rPr>
      </w:pPr>
      <w:r w:rsidRPr="00970B9E">
        <w:rPr>
          <w:rFonts w:cs="Arial"/>
          <w:b/>
        </w:rPr>
        <w:t>DEFINICIÓN DE ÁREAS DE OPERACIÓN INDEPENDIENTE Y ÁREAS DE OPERACIÓN ZONAL</w:t>
      </w:r>
      <w:r w:rsidR="00EF746B" w:rsidRPr="00970B9E">
        <w:rPr>
          <w:rFonts w:cs="Arial"/>
          <w:b/>
        </w:rPr>
        <w:t xml:space="preserve"> PARA EL SERVICIO DE RADIODIFUSIÓN DE TELEVISIÓN DE SEÑAL ABIERTA</w:t>
      </w:r>
      <w:r w:rsidR="003C5C31" w:rsidRPr="00970B9E">
        <w:rPr>
          <w:rFonts w:cs="Arial"/>
          <w:b/>
        </w:rPr>
        <w:t xml:space="preserve"> ANALÓGICA Y</w:t>
      </w:r>
      <w:r w:rsidR="00EF746B" w:rsidRPr="00970B9E">
        <w:rPr>
          <w:rFonts w:cs="Arial"/>
          <w:b/>
        </w:rPr>
        <w:t xml:space="preserve"> DIGITAL TERRESTRE</w:t>
      </w:r>
    </w:p>
    <w:p w:rsidR="000F401A" w:rsidRPr="00970B9E" w:rsidRDefault="000F401A" w:rsidP="000F401A">
      <w:pPr>
        <w:jc w:val="center"/>
        <w:rPr>
          <w:rFonts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3705"/>
        <w:gridCol w:w="3827"/>
      </w:tblGrid>
      <w:tr w:rsidR="00E62D75" w:rsidRPr="00970B9E" w:rsidTr="00167368">
        <w:trPr>
          <w:tblHeader/>
        </w:trPr>
        <w:tc>
          <w:tcPr>
            <w:tcW w:w="9209" w:type="dxa"/>
            <w:gridSpan w:val="3"/>
            <w:shd w:val="clear" w:color="auto" w:fill="D9D9D9"/>
            <w:vAlign w:val="center"/>
          </w:tcPr>
          <w:p w:rsidR="00E62D75" w:rsidRPr="00970B9E" w:rsidRDefault="00E62D75" w:rsidP="00C43897">
            <w:pPr>
              <w:jc w:val="center"/>
              <w:rPr>
                <w:rFonts w:cs="Arial"/>
              </w:rPr>
            </w:pPr>
            <w:r w:rsidRPr="00970B9E">
              <w:rPr>
                <w:rFonts w:cs="Arial"/>
                <w:b/>
              </w:rPr>
              <w:t>PROPUESTA</w:t>
            </w:r>
          </w:p>
        </w:tc>
      </w:tr>
      <w:tr w:rsidR="00E62D75" w:rsidRPr="00970B9E" w:rsidTr="00167368">
        <w:trPr>
          <w:tblHeader/>
        </w:trPr>
        <w:tc>
          <w:tcPr>
            <w:tcW w:w="1677" w:type="dxa"/>
            <w:shd w:val="clear" w:color="auto" w:fill="D9D9D9"/>
            <w:vAlign w:val="center"/>
          </w:tcPr>
          <w:p w:rsidR="00E62D75" w:rsidRPr="00970B9E" w:rsidRDefault="00E62D75" w:rsidP="00C43897">
            <w:pPr>
              <w:jc w:val="center"/>
              <w:rPr>
                <w:rFonts w:cs="Arial"/>
              </w:rPr>
            </w:pPr>
            <w:r w:rsidRPr="00970B9E">
              <w:rPr>
                <w:rFonts w:cs="Arial"/>
                <w:b/>
                <w:sz w:val="18"/>
                <w:szCs w:val="18"/>
              </w:rPr>
              <w:t>ÁREA DE OPERACIÓN INDEPENDIENTE</w:t>
            </w:r>
          </w:p>
        </w:tc>
        <w:tc>
          <w:tcPr>
            <w:tcW w:w="3705" w:type="dxa"/>
            <w:shd w:val="clear" w:color="auto" w:fill="D9D9D9"/>
            <w:vAlign w:val="center"/>
          </w:tcPr>
          <w:p w:rsidR="00E62D75" w:rsidRPr="00970B9E" w:rsidRDefault="00E62D75" w:rsidP="00C43897">
            <w:pPr>
              <w:jc w:val="center"/>
              <w:rPr>
                <w:rFonts w:cs="Arial"/>
              </w:rPr>
            </w:pPr>
            <w:r w:rsidRPr="00970B9E">
              <w:rPr>
                <w:rFonts w:cs="Arial"/>
                <w:b/>
                <w:sz w:val="18"/>
                <w:szCs w:val="18"/>
              </w:rPr>
              <w:t>DESCRIPCIÓN DE EL ÁREA DE OPERACIÓN INDEPENDIENTE</w:t>
            </w:r>
          </w:p>
        </w:tc>
        <w:tc>
          <w:tcPr>
            <w:tcW w:w="3827" w:type="dxa"/>
            <w:shd w:val="clear" w:color="auto" w:fill="D9D9D9"/>
            <w:vAlign w:val="center"/>
          </w:tcPr>
          <w:p w:rsidR="00E62D75" w:rsidRPr="00970B9E" w:rsidRDefault="00E62D75" w:rsidP="00C43897">
            <w:pPr>
              <w:jc w:val="center"/>
              <w:rPr>
                <w:rFonts w:cs="Arial"/>
              </w:rPr>
            </w:pPr>
            <w:r w:rsidRPr="00970B9E">
              <w:rPr>
                <w:rFonts w:cs="Arial"/>
                <w:b/>
                <w:sz w:val="18"/>
                <w:szCs w:val="18"/>
              </w:rPr>
              <w:t>ÁREAS DE OPERACIÓN ZONAL</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A1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Azuay, excepto los cantones </w:t>
            </w:r>
            <w:proofErr w:type="spellStart"/>
            <w:r w:rsidRPr="00970B9E">
              <w:rPr>
                <w:rFonts w:cs="Arial"/>
                <w:b/>
                <w:sz w:val="18"/>
                <w:szCs w:val="18"/>
              </w:rPr>
              <w:t>Sigsig</w:t>
            </w:r>
            <w:proofErr w:type="spellEnd"/>
            <w:r w:rsidRPr="00970B9E">
              <w:rPr>
                <w:rFonts w:cs="Arial"/>
                <w:sz w:val="18"/>
                <w:szCs w:val="18"/>
              </w:rPr>
              <w:t xml:space="preserve">, </w:t>
            </w:r>
            <w:proofErr w:type="spellStart"/>
            <w:r w:rsidRPr="00970B9E">
              <w:rPr>
                <w:rFonts w:cs="Arial"/>
                <w:b/>
                <w:sz w:val="18"/>
                <w:szCs w:val="18"/>
              </w:rPr>
              <w:t>Chordeleg</w:t>
            </w:r>
            <w:proofErr w:type="spellEnd"/>
            <w:r w:rsidRPr="00970B9E">
              <w:rPr>
                <w:rFonts w:cs="Arial"/>
                <w:sz w:val="18"/>
                <w:szCs w:val="18"/>
              </w:rPr>
              <w:t xml:space="preserve">, </w:t>
            </w:r>
            <w:proofErr w:type="spellStart"/>
            <w:r w:rsidRPr="00970B9E">
              <w:rPr>
                <w:rFonts w:cs="Arial"/>
                <w:b/>
                <w:sz w:val="18"/>
                <w:szCs w:val="18"/>
              </w:rPr>
              <w:t>Gualaceo</w:t>
            </w:r>
            <w:proofErr w:type="spellEnd"/>
            <w:r w:rsidRPr="00970B9E">
              <w:rPr>
                <w:rFonts w:cs="Arial"/>
                <w:sz w:val="18"/>
                <w:szCs w:val="18"/>
              </w:rPr>
              <w:t xml:space="preserve">, </w:t>
            </w:r>
            <w:r w:rsidRPr="00970B9E">
              <w:rPr>
                <w:rFonts w:cs="Arial"/>
                <w:b/>
                <w:sz w:val="18"/>
                <w:szCs w:val="18"/>
              </w:rPr>
              <w:t>Paute</w:t>
            </w:r>
            <w:r w:rsidRPr="00970B9E">
              <w:rPr>
                <w:rFonts w:cs="Arial"/>
                <w:sz w:val="18"/>
                <w:szCs w:val="18"/>
              </w:rPr>
              <w:t xml:space="preserve">, </w:t>
            </w:r>
            <w:proofErr w:type="spellStart"/>
            <w:r w:rsidRPr="00970B9E">
              <w:rPr>
                <w:rFonts w:cs="Arial"/>
                <w:b/>
                <w:sz w:val="18"/>
                <w:szCs w:val="18"/>
              </w:rPr>
              <w:t>Guachapala</w:t>
            </w:r>
            <w:proofErr w:type="spellEnd"/>
            <w:r w:rsidRPr="00970B9E">
              <w:rPr>
                <w:rFonts w:cs="Arial"/>
                <w:sz w:val="18"/>
                <w:szCs w:val="18"/>
              </w:rPr>
              <w:t xml:space="preserve">, </w:t>
            </w:r>
            <w:r w:rsidRPr="00970B9E">
              <w:rPr>
                <w:rFonts w:cs="Arial"/>
                <w:b/>
                <w:sz w:val="18"/>
                <w:szCs w:val="18"/>
              </w:rPr>
              <w:t>El Pan</w:t>
            </w:r>
            <w:r w:rsidRPr="00970B9E">
              <w:rPr>
                <w:rFonts w:cs="Arial"/>
                <w:sz w:val="18"/>
                <w:szCs w:val="18"/>
              </w:rPr>
              <w:t xml:space="preserve">,  </w:t>
            </w:r>
            <w:r w:rsidRPr="00970B9E">
              <w:rPr>
                <w:rFonts w:cs="Arial"/>
                <w:b/>
                <w:sz w:val="18"/>
                <w:szCs w:val="18"/>
              </w:rPr>
              <w:t>Sevilla de Oro, Pucará</w:t>
            </w:r>
            <w:r w:rsidRPr="00970B9E">
              <w:rPr>
                <w:rFonts w:cs="Arial"/>
                <w:sz w:val="18"/>
                <w:szCs w:val="18"/>
              </w:rPr>
              <w:t xml:space="preserve">, </w:t>
            </w:r>
            <w:r w:rsidRPr="00970B9E">
              <w:rPr>
                <w:rFonts w:cs="Arial"/>
                <w:b/>
                <w:color w:val="FF0000"/>
                <w:sz w:val="18"/>
                <w:szCs w:val="18"/>
              </w:rPr>
              <w:t>Camilo Ponce Enríquez</w:t>
            </w:r>
            <w:r w:rsidRPr="00970B9E">
              <w:rPr>
                <w:rFonts w:cs="Arial"/>
                <w:color w:val="FF0000"/>
                <w:sz w:val="18"/>
                <w:szCs w:val="18"/>
              </w:rPr>
              <w:t xml:space="preserve">, las parroquias </w:t>
            </w:r>
            <w:proofErr w:type="spellStart"/>
            <w:r w:rsidRPr="00970B9E">
              <w:rPr>
                <w:rFonts w:cs="Arial"/>
                <w:color w:val="FF0000"/>
                <w:sz w:val="18"/>
                <w:szCs w:val="18"/>
              </w:rPr>
              <w:t>Molleturo</w:t>
            </w:r>
            <w:proofErr w:type="spellEnd"/>
            <w:r w:rsidRPr="00970B9E">
              <w:rPr>
                <w:rFonts w:cs="Arial"/>
                <w:color w:val="FF0000"/>
                <w:sz w:val="18"/>
                <w:szCs w:val="18"/>
              </w:rPr>
              <w:t xml:space="preserve"> y Chaucha del cantón Cuenca, las parroquias El Carmen de </w:t>
            </w:r>
            <w:proofErr w:type="spellStart"/>
            <w:r w:rsidRPr="00970B9E">
              <w:rPr>
                <w:rFonts w:cs="Arial"/>
                <w:color w:val="FF0000"/>
                <w:sz w:val="18"/>
                <w:szCs w:val="18"/>
              </w:rPr>
              <w:t>Pijilí</w:t>
            </w:r>
            <w:proofErr w:type="spellEnd"/>
            <w:r w:rsidRPr="00970B9E">
              <w:rPr>
                <w:rFonts w:cs="Arial"/>
                <w:color w:val="FF0000"/>
                <w:sz w:val="18"/>
                <w:szCs w:val="18"/>
              </w:rPr>
              <w:t xml:space="preserve"> y </w:t>
            </w:r>
            <w:proofErr w:type="spellStart"/>
            <w:r w:rsidRPr="00970B9E">
              <w:rPr>
                <w:rFonts w:cs="Arial"/>
                <w:color w:val="FF0000"/>
                <w:sz w:val="18"/>
                <w:szCs w:val="18"/>
              </w:rPr>
              <w:t>Zhaglli</w:t>
            </w:r>
            <w:proofErr w:type="spellEnd"/>
            <w:r w:rsidRPr="00970B9E">
              <w:rPr>
                <w:rFonts w:cs="Arial"/>
                <w:color w:val="FF0000"/>
                <w:sz w:val="18"/>
                <w:szCs w:val="18"/>
              </w:rPr>
              <w:t xml:space="preserve"> del cantón Santa Isabel, se incluye el cantón </w:t>
            </w:r>
            <w:proofErr w:type="spellStart"/>
            <w:r w:rsidRPr="00970B9E">
              <w:rPr>
                <w:rFonts w:cs="Arial"/>
                <w:color w:val="FF0000"/>
                <w:sz w:val="18"/>
                <w:szCs w:val="18"/>
              </w:rPr>
              <w:t>Deleg</w:t>
            </w:r>
            <w:proofErr w:type="spellEnd"/>
            <w:r w:rsidRPr="00970B9E">
              <w:rPr>
                <w:rFonts w:cs="Arial"/>
                <w:color w:val="FF0000"/>
                <w:sz w:val="18"/>
                <w:szCs w:val="18"/>
              </w:rPr>
              <w:t xml:space="preserve"> de la provincia del Cañar</w:t>
            </w:r>
            <w:r w:rsidR="002777C1">
              <w:rPr>
                <w:rFonts w:cs="Arial"/>
                <w:color w:val="FF0000"/>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CUENCA </w:t>
            </w:r>
            <w:r w:rsidRPr="00970B9E">
              <w:rPr>
                <w:rFonts w:cs="Arial"/>
                <w:color w:val="FF0000"/>
                <w:sz w:val="18"/>
                <w:szCs w:val="18"/>
              </w:rPr>
              <w:t xml:space="preserve">(excepto las parroquias </w:t>
            </w:r>
            <w:proofErr w:type="spellStart"/>
            <w:r w:rsidRPr="00970B9E">
              <w:rPr>
                <w:rFonts w:cs="Arial"/>
                <w:color w:val="FF0000"/>
                <w:sz w:val="18"/>
                <w:szCs w:val="18"/>
              </w:rPr>
              <w:t>Molleturo</w:t>
            </w:r>
            <w:proofErr w:type="spellEnd"/>
            <w:r w:rsidRPr="00970B9E">
              <w:rPr>
                <w:rFonts w:cs="Arial"/>
                <w:color w:val="FF0000"/>
                <w:sz w:val="18"/>
                <w:szCs w:val="18"/>
              </w:rPr>
              <w:t xml:space="preserve"> y Chaucha)</w:t>
            </w:r>
            <w:r w:rsidRPr="00970B9E">
              <w:rPr>
                <w:rFonts w:cs="Arial"/>
                <w:sz w:val="18"/>
                <w:szCs w:val="18"/>
              </w:rPr>
              <w:t xml:space="preserve">, </w:t>
            </w:r>
            <w:r w:rsidRPr="00970B9E">
              <w:rPr>
                <w:rFonts w:cs="Arial"/>
                <w:color w:val="FF0000"/>
                <w:sz w:val="18"/>
                <w:szCs w:val="18"/>
              </w:rPr>
              <w:t>DELEG</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GIRÓN, SANTA ISABEL </w:t>
            </w:r>
            <w:r w:rsidRPr="00970B9E">
              <w:rPr>
                <w:rFonts w:cs="Arial"/>
                <w:color w:val="FF0000"/>
                <w:sz w:val="18"/>
                <w:szCs w:val="18"/>
              </w:rPr>
              <w:t xml:space="preserve">(excepto las parroquias El Carmen de </w:t>
            </w:r>
            <w:proofErr w:type="spellStart"/>
            <w:r w:rsidRPr="00970B9E">
              <w:rPr>
                <w:rFonts w:cs="Arial"/>
                <w:color w:val="FF0000"/>
                <w:sz w:val="18"/>
                <w:szCs w:val="18"/>
              </w:rPr>
              <w:t>Pijilí</w:t>
            </w:r>
            <w:proofErr w:type="spellEnd"/>
            <w:r w:rsidRPr="00970B9E">
              <w:rPr>
                <w:rFonts w:cs="Arial"/>
                <w:color w:val="FF0000"/>
                <w:sz w:val="18"/>
                <w:szCs w:val="18"/>
              </w:rPr>
              <w:t xml:space="preserve"> y </w:t>
            </w:r>
            <w:proofErr w:type="spellStart"/>
            <w:r w:rsidRPr="00970B9E">
              <w:rPr>
                <w:rFonts w:cs="Arial"/>
                <w:color w:val="FF0000"/>
                <w:sz w:val="18"/>
                <w:szCs w:val="18"/>
              </w:rPr>
              <w:t>Zhaglli</w:t>
            </w:r>
            <w:proofErr w:type="spellEnd"/>
            <w:r w:rsidRPr="00970B9E">
              <w:rPr>
                <w:rFonts w:cs="Arial"/>
                <w:color w:val="FF0000"/>
                <w:sz w:val="18"/>
                <w:szCs w:val="18"/>
              </w:rPr>
              <w:t>)</w:t>
            </w:r>
            <w:r w:rsidRPr="00970B9E">
              <w:rPr>
                <w:rFonts w:cs="Arial"/>
                <w:sz w:val="18"/>
                <w:szCs w:val="18"/>
              </w:rPr>
              <w:t xml:space="preserve">, </w:t>
            </w:r>
            <w:r w:rsidRPr="00970B9E">
              <w:rPr>
                <w:rFonts w:cs="Arial"/>
                <w:color w:val="FF0000"/>
                <w:sz w:val="18"/>
                <w:szCs w:val="18"/>
              </w:rPr>
              <w:t>SAN FERNANDO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NABÓN, OÑA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B1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Provincias de Bolívar, </w:t>
            </w:r>
            <w:r w:rsidRPr="00970B9E">
              <w:rPr>
                <w:rFonts w:cs="Arial"/>
                <w:color w:val="FF0000"/>
                <w:sz w:val="18"/>
                <w:szCs w:val="18"/>
              </w:rPr>
              <w:t xml:space="preserve">excepto los cantones </w:t>
            </w:r>
            <w:proofErr w:type="spellStart"/>
            <w:r w:rsidRPr="00970B9E">
              <w:rPr>
                <w:rFonts w:cs="Arial"/>
                <w:color w:val="FF0000"/>
                <w:sz w:val="18"/>
                <w:szCs w:val="18"/>
              </w:rPr>
              <w:t>Echeandía</w:t>
            </w:r>
            <w:proofErr w:type="spellEnd"/>
            <w:r w:rsidRPr="00970B9E">
              <w:rPr>
                <w:rFonts w:cs="Arial"/>
                <w:color w:val="FF0000"/>
                <w:sz w:val="18"/>
                <w:szCs w:val="18"/>
              </w:rPr>
              <w:t xml:space="preserve">, Caluma, Las Naves, la parroquia San Luis de </w:t>
            </w:r>
            <w:proofErr w:type="spellStart"/>
            <w:r w:rsidRPr="00970B9E">
              <w:rPr>
                <w:rFonts w:cs="Arial"/>
                <w:color w:val="FF0000"/>
                <w:sz w:val="18"/>
                <w:szCs w:val="18"/>
              </w:rPr>
              <w:t>Pimbil</w:t>
            </w:r>
            <w:proofErr w:type="spellEnd"/>
            <w:r w:rsidRPr="00970B9E">
              <w:rPr>
                <w:rFonts w:cs="Arial"/>
                <w:color w:val="FF0000"/>
                <w:sz w:val="18"/>
                <w:szCs w:val="18"/>
              </w:rPr>
              <w:t xml:space="preserve"> del cantón Guaranda, la parroquia </w:t>
            </w:r>
            <w:proofErr w:type="spellStart"/>
            <w:r w:rsidRPr="00970B9E">
              <w:rPr>
                <w:rFonts w:cs="Arial"/>
                <w:color w:val="FF0000"/>
                <w:sz w:val="18"/>
                <w:szCs w:val="18"/>
              </w:rPr>
              <w:t>Telimbela</w:t>
            </w:r>
            <w:proofErr w:type="spellEnd"/>
            <w:r w:rsidRPr="00970B9E">
              <w:rPr>
                <w:rFonts w:cs="Arial"/>
                <w:color w:val="FF0000"/>
                <w:sz w:val="18"/>
                <w:szCs w:val="18"/>
              </w:rPr>
              <w:t xml:space="preserve"> del cantón Chimbo y las parroquias </w:t>
            </w:r>
            <w:proofErr w:type="spellStart"/>
            <w:r w:rsidRPr="00970B9E">
              <w:rPr>
                <w:rFonts w:cs="Arial"/>
                <w:color w:val="FF0000"/>
                <w:sz w:val="18"/>
                <w:szCs w:val="18"/>
              </w:rPr>
              <w:t>Balsapamba</w:t>
            </w:r>
            <w:proofErr w:type="spellEnd"/>
            <w:r w:rsidRPr="00970B9E">
              <w:rPr>
                <w:rFonts w:cs="Arial"/>
                <w:color w:val="FF0000"/>
                <w:sz w:val="18"/>
                <w:szCs w:val="18"/>
              </w:rPr>
              <w:t xml:space="preserve">, </w:t>
            </w:r>
            <w:proofErr w:type="spellStart"/>
            <w:r w:rsidRPr="00970B9E">
              <w:rPr>
                <w:rFonts w:cs="Arial"/>
                <w:color w:val="FF0000"/>
                <w:sz w:val="18"/>
                <w:szCs w:val="18"/>
              </w:rPr>
              <w:t>Bilovan</w:t>
            </w:r>
            <w:proofErr w:type="spellEnd"/>
            <w:r w:rsidRPr="00970B9E">
              <w:rPr>
                <w:rFonts w:cs="Arial"/>
                <w:color w:val="FF0000"/>
                <w:sz w:val="18"/>
                <w:szCs w:val="18"/>
              </w:rPr>
              <w:t xml:space="preserve"> y Regulo de Mora del cantón San Miguel.</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GUARANDA </w:t>
            </w:r>
            <w:r w:rsidRPr="00970B9E">
              <w:rPr>
                <w:rFonts w:cs="Arial"/>
                <w:color w:val="FF0000"/>
                <w:sz w:val="18"/>
                <w:szCs w:val="18"/>
              </w:rPr>
              <w:t xml:space="preserve">(excepto la parroquia San Luis de </w:t>
            </w:r>
            <w:proofErr w:type="spellStart"/>
            <w:r w:rsidRPr="00970B9E">
              <w:rPr>
                <w:rFonts w:cs="Arial"/>
                <w:color w:val="FF0000"/>
                <w:sz w:val="18"/>
                <w:szCs w:val="18"/>
              </w:rPr>
              <w:t>Pimbil</w:t>
            </w:r>
            <w:proofErr w:type="spellEnd"/>
            <w:r w:rsidRPr="00970B9E">
              <w:rPr>
                <w:rFonts w:cs="Arial"/>
                <w:color w:val="FF0000"/>
                <w:sz w:val="18"/>
                <w:szCs w:val="18"/>
              </w:rPr>
              <w:t>)</w:t>
            </w:r>
            <w:r w:rsidRPr="00970B9E">
              <w:rPr>
                <w:rFonts w:cs="Arial"/>
                <w:sz w:val="18"/>
                <w:szCs w:val="18"/>
              </w:rPr>
              <w:t xml:space="preserve">, CHIMBO </w:t>
            </w:r>
            <w:r w:rsidRPr="00970B9E">
              <w:rPr>
                <w:rFonts w:cs="Arial"/>
                <w:color w:val="FF0000"/>
                <w:sz w:val="18"/>
                <w:szCs w:val="18"/>
              </w:rPr>
              <w:t xml:space="preserve">(excepto , la parroquia </w:t>
            </w:r>
            <w:proofErr w:type="spellStart"/>
            <w:r w:rsidRPr="00970B9E">
              <w:rPr>
                <w:rFonts w:cs="Arial"/>
                <w:color w:val="FF0000"/>
                <w:sz w:val="18"/>
                <w:szCs w:val="18"/>
              </w:rPr>
              <w:t>Telimbela</w:t>
            </w:r>
            <w:proofErr w:type="spellEnd"/>
            <w:r w:rsidRPr="00970B9E">
              <w:rPr>
                <w:rFonts w:cs="Arial"/>
                <w:color w:val="FF0000"/>
                <w:sz w:val="18"/>
                <w:szCs w:val="18"/>
              </w:rPr>
              <w:t>)</w:t>
            </w:r>
            <w:r w:rsidRPr="00970B9E">
              <w:rPr>
                <w:rFonts w:cs="Arial"/>
                <w:sz w:val="18"/>
                <w:szCs w:val="18"/>
              </w:rPr>
              <w:t xml:space="preserve">, SAN MIGUEL </w:t>
            </w:r>
            <w:r w:rsidRPr="00970B9E">
              <w:rPr>
                <w:rFonts w:cs="Arial"/>
                <w:color w:val="FF0000"/>
                <w:sz w:val="18"/>
                <w:szCs w:val="18"/>
              </w:rPr>
              <w:t xml:space="preserve">(excepto las parroquias </w:t>
            </w:r>
            <w:proofErr w:type="spellStart"/>
            <w:r w:rsidRPr="00970B9E">
              <w:rPr>
                <w:rFonts w:cs="Arial"/>
                <w:color w:val="FF0000"/>
                <w:sz w:val="18"/>
                <w:szCs w:val="18"/>
              </w:rPr>
              <w:t>Balsapamba</w:t>
            </w:r>
            <w:proofErr w:type="spellEnd"/>
            <w:r w:rsidRPr="00970B9E">
              <w:rPr>
                <w:rFonts w:cs="Arial"/>
                <w:color w:val="FF0000"/>
                <w:sz w:val="18"/>
                <w:szCs w:val="18"/>
              </w:rPr>
              <w:t xml:space="preserve">, </w:t>
            </w:r>
            <w:proofErr w:type="spellStart"/>
            <w:r w:rsidRPr="00970B9E">
              <w:rPr>
                <w:rFonts w:cs="Arial"/>
                <w:color w:val="FF0000"/>
                <w:sz w:val="18"/>
                <w:szCs w:val="18"/>
              </w:rPr>
              <w:t>Bilovan</w:t>
            </w:r>
            <w:proofErr w:type="spellEnd"/>
            <w:r w:rsidRPr="00970B9E">
              <w:rPr>
                <w:rFonts w:cs="Arial"/>
                <w:color w:val="FF0000"/>
                <w:sz w:val="18"/>
                <w:szCs w:val="18"/>
              </w:rPr>
              <w:t xml:space="preserve"> y Regulo de Mora)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CHILLANES</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C1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del Carchi e incluye el cantón </w:t>
            </w:r>
            <w:proofErr w:type="spellStart"/>
            <w:r w:rsidRPr="00970B9E">
              <w:rPr>
                <w:rFonts w:cs="Arial"/>
                <w:sz w:val="18"/>
                <w:szCs w:val="18"/>
              </w:rPr>
              <w:t>Pimampiro</w:t>
            </w:r>
            <w:proofErr w:type="spellEnd"/>
            <w:r w:rsidRPr="00970B9E">
              <w:rPr>
                <w:rFonts w:cs="Arial"/>
                <w:sz w:val="18"/>
                <w:szCs w:val="18"/>
              </w:rPr>
              <w:t xml:space="preserve"> y la parroquia </w:t>
            </w:r>
            <w:proofErr w:type="spellStart"/>
            <w:r w:rsidRPr="00970B9E">
              <w:rPr>
                <w:rFonts w:cs="Arial"/>
                <w:sz w:val="18"/>
                <w:szCs w:val="18"/>
              </w:rPr>
              <w:t>Ambuquí</w:t>
            </w:r>
            <w:proofErr w:type="spellEnd"/>
            <w:r w:rsidRPr="00970B9E">
              <w:rPr>
                <w:rFonts w:cs="Arial"/>
                <w:sz w:val="18"/>
                <w:szCs w:val="18"/>
              </w:rPr>
              <w:t xml:space="preserve"> </w:t>
            </w:r>
            <w:r w:rsidR="00BA639F">
              <w:rPr>
                <w:rFonts w:cs="Arial"/>
                <w:sz w:val="18"/>
                <w:szCs w:val="18"/>
              </w:rPr>
              <w:t xml:space="preserve">del cantón Ibarra </w:t>
            </w:r>
            <w:r w:rsidRPr="00970B9E">
              <w:rPr>
                <w:rFonts w:cs="Arial"/>
                <w:sz w:val="18"/>
                <w:szCs w:val="18"/>
              </w:rPr>
              <w:t>de la provincia de Imbabura.</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TULCÁN </w:t>
            </w:r>
            <w:r w:rsidRPr="00970B9E">
              <w:rPr>
                <w:rFonts w:cs="Arial"/>
                <w:color w:val="FF0000"/>
                <w:sz w:val="18"/>
                <w:szCs w:val="18"/>
              </w:rPr>
              <w:t xml:space="preserve">(excepto las parroquias Maldonado, El </w:t>
            </w:r>
            <w:proofErr w:type="spellStart"/>
            <w:r w:rsidRPr="00970B9E">
              <w:rPr>
                <w:rFonts w:cs="Arial"/>
                <w:color w:val="FF0000"/>
                <w:sz w:val="18"/>
                <w:szCs w:val="18"/>
              </w:rPr>
              <w:t>Chical</w:t>
            </w:r>
            <w:proofErr w:type="spellEnd"/>
            <w:r w:rsidRPr="00970B9E">
              <w:rPr>
                <w:rFonts w:cs="Arial"/>
                <w:color w:val="FF0000"/>
                <w:sz w:val="18"/>
                <w:szCs w:val="18"/>
              </w:rPr>
              <w:t>, Tobar Donoso</w:t>
            </w:r>
            <w:r w:rsidRPr="00970B9E">
              <w:rPr>
                <w:rFonts w:cs="Arial"/>
                <w:sz w:val="18"/>
                <w:szCs w:val="18"/>
              </w:rPr>
              <w:t xml:space="preserve">), SAN PEDRO DE HUACA, </w:t>
            </w:r>
            <w:r w:rsidRPr="00970B9E">
              <w:rPr>
                <w:rFonts w:cs="Arial"/>
                <w:color w:val="FF0000"/>
                <w:sz w:val="18"/>
                <w:szCs w:val="18"/>
              </w:rPr>
              <w:t>MONTUFAR</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BOLÍVAR, </w:t>
            </w:r>
            <w:r w:rsidRPr="00970B9E">
              <w:rPr>
                <w:rFonts w:cs="Arial"/>
                <w:color w:val="FF0000"/>
                <w:sz w:val="18"/>
                <w:szCs w:val="18"/>
              </w:rPr>
              <w:t>ESPEJO, MIRA</w:t>
            </w:r>
            <w:r w:rsidRPr="00970B9E">
              <w:rPr>
                <w:rFonts w:cs="Arial"/>
                <w:sz w:val="18"/>
                <w:szCs w:val="18"/>
              </w:rPr>
              <w:t xml:space="preserve">, PIMAMPIRO </w:t>
            </w:r>
            <w:r w:rsidRPr="00970B9E">
              <w:rPr>
                <w:rFonts w:cs="Arial"/>
                <w:color w:val="FF0000"/>
                <w:sz w:val="18"/>
                <w:szCs w:val="18"/>
              </w:rPr>
              <w:t xml:space="preserve">y parroquia </w:t>
            </w:r>
            <w:proofErr w:type="spellStart"/>
            <w:r w:rsidRPr="00970B9E">
              <w:rPr>
                <w:rFonts w:cs="Arial"/>
                <w:color w:val="FF0000"/>
                <w:sz w:val="18"/>
                <w:szCs w:val="18"/>
              </w:rPr>
              <w:t>Ambuqu</w:t>
            </w:r>
            <w:r w:rsidR="00C01C38">
              <w:rPr>
                <w:rFonts w:cs="Arial"/>
                <w:color w:val="FF0000"/>
                <w:sz w:val="18"/>
                <w:szCs w:val="18"/>
              </w:rPr>
              <w:t>í</w:t>
            </w:r>
            <w:proofErr w:type="spellEnd"/>
            <w:r w:rsidRPr="00970B9E">
              <w:rPr>
                <w:rFonts w:cs="Arial"/>
                <w:color w:val="FF0000"/>
                <w:sz w:val="18"/>
                <w:szCs w:val="18"/>
              </w:rPr>
              <w:t xml:space="preserve"> del cantón Ibarra.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 xml:space="preserve">Las parroquias Maldonado, El </w:t>
            </w:r>
            <w:proofErr w:type="spellStart"/>
            <w:r w:rsidRPr="00970B9E">
              <w:rPr>
                <w:rFonts w:cs="Arial"/>
                <w:color w:val="FF0000"/>
                <w:sz w:val="18"/>
                <w:szCs w:val="18"/>
              </w:rPr>
              <w:t>Chical</w:t>
            </w:r>
            <w:proofErr w:type="spellEnd"/>
            <w:r w:rsidRPr="00970B9E">
              <w:rPr>
                <w:rFonts w:cs="Arial"/>
                <w:color w:val="FF0000"/>
                <w:sz w:val="18"/>
                <w:szCs w:val="18"/>
              </w:rPr>
              <w:t>, Tobar Donoso del cantón Tulcán</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D1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Sucumbíos.</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LAGO AGRIO, </w:t>
            </w:r>
            <w:r w:rsidRPr="00970B9E">
              <w:rPr>
                <w:rFonts w:cs="Arial"/>
                <w:color w:val="FF0000"/>
                <w:sz w:val="18"/>
                <w:szCs w:val="18"/>
              </w:rPr>
              <w:t>GONZALO PIZARRO, CASCALES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SUCUMBÍOS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PUTUMAYO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CUYABENO,</w:t>
            </w:r>
            <w:r w:rsidRPr="00970B9E">
              <w:rPr>
                <w:rFonts w:cs="Arial"/>
                <w:color w:val="FF0000"/>
                <w:sz w:val="18"/>
                <w:szCs w:val="18"/>
              </w:rPr>
              <w:t xml:space="preserve"> SHUSHUFINDI</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D2</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Orellana.</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PUERTO FRANCISCO DE ORELLANA, LA JOYA DE LOS SACHAS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AGUARICO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LORETO</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E1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Esmeraldas, excepto los cantones </w:t>
            </w:r>
            <w:proofErr w:type="spellStart"/>
            <w:r w:rsidRPr="00970B9E">
              <w:rPr>
                <w:rFonts w:cs="Arial"/>
                <w:sz w:val="18"/>
                <w:szCs w:val="18"/>
              </w:rPr>
              <w:t>Quinindé</w:t>
            </w:r>
            <w:proofErr w:type="spellEnd"/>
            <w:r w:rsidRPr="00970B9E">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ESMERALDAS, </w:t>
            </w:r>
            <w:r w:rsidRPr="00970B9E">
              <w:rPr>
                <w:rFonts w:cs="Arial"/>
                <w:color w:val="FF0000"/>
                <w:sz w:val="18"/>
                <w:szCs w:val="18"/>
              </w:rPr>
              <w:t>ATACAMES, RÍO VERDE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SAN LORENZO, </w:t>
            </w:r>
            <w:r w:rsidRPr="00970B9E">
              <w:rPr>
                <w:rFonts w:cs="Arial"/>
                <w:color w:val="FF0000"/>
                <w:sz w:val="18"/>
                <w:szCs w:val="18"/>
              </w:rPr>
              <w:t>ELOY ALFARO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MUISNE</w:t>
            </w:r>
          </w:p>
        </w:tc>
      </w:tr>
      <w:tr w:rsidR="003967D5" w:rsidRPr="00970B9E" w:rsidTr="00C43897">
        <w:tc>
          <w:tcPr>
            <w:tcW w:w="1677" w:type="dxa"/>
            <w:vMerge w:val="restart"/>
            <w:shd w:val="clear" w:color="auto" w:fill="auto"/>
            <w:vAlign w:val="center"/>
          </w:tcPr>
          <w:p w:rsidR="003967D5" w:rsidRPr="00970B9E" w:rsidRDefault="003967D5" w:rsidP="003967D5">
            <w:pPr>
              <w:jc w:val="center"/>
              <w:rPr>
                <w:rFonts w:cs="Arial"/>
              </w:rPr>
            </w:pPr>
            <w:r w:rsidRPr="00970B9E">
              <w:rPr>
                <w:rFonts w:cs="Arial"/>
                <w:sz w:val="18"/>
                <w:szCs w:val="18"/>
              </w:rPr>
              <w:t>F1</w:t>
            </w:r>
          </w:p>
        </w:tc>
        <w:tc>
          <w:tcPr>
            <w:tcW w:w="3705" w:type="dxa"/>
            <w:vMerge w:val="restart"/>
            <w:shd w:val="clear" w:color="auto" w:fill="auto"/>
            <w:vAlign w:val="center"/>
          </w:tcPr>
          <w:p w:rsidR="003967D5" w:rsidRPr="00970B9E" w:rsidRDefault="003967D5" w:rsidP="003967D5">
            <w:pPr>
              <w:jc w:val="both"/>
              <w:rPr>
                <w:rFonts w:cs="Arial"/>
              </w:rPr>
            </w:pPr>
            <w:r w:rsidRPr="00970B9E">
              <w:rPr>
                <w:rFonts w:cs="Arial"/>
                <w:sz w:val="18"/>
                <w:szCs w:val="18"/>
              </w:rPr>
              <w:t>Provincia de Santa Elena</w:t>
            </w:r>
            <w:r w:rsidR="002777C1">
              <w:rPr>
                <w:rFonts w:cs="Arial"/>
                <w:sz w:val="18"/>
                <w:szCs w:val="18"/>
              </w:rPr>
              <w:t>.</w:t>
            </w:r>
          </w:p>
        </w:tc>
        <w:tc>
          <w:tcPr>
            <w:tcW w:w="3827" w:type="dxa"/>
            <w:shd w:val="clear" w:color="auto" w:fill="auto"/>
            <w:vAlign w:val="center"/>
          </w:tcPr>
          <w:p w:rsidR="003967D5" w:rsidRPr="00970B9E" w:rsidRDefault="003967D5" w:rsidP="003967D5">
            <w:pPr>
              <w:jc w:val="both"/>
              <w:rPr>
                <w:rFonts w:cs="Arial"/>
                <w:color w:val="FF0000"/>
                <w:sz w:val="18"/>
                <w:szCs w:val="18"/>
              </w:rPr>
            </w:pPr>
            <w:r w:rsidRPr="00970B9E">
              <w:rPr>
                <w:rFonts w:cs="Arial"/>
                <w:sz w:val="18"/>
                <w:szCs w:val="18"/>
              </w:rPr>
              <w:t xml:space="preserve">SALINAS, SANTA ELENA </w:t>
            </w:r>
            <w:r w:rsidRPr="00970B9E">
              <w:rPr>
                <w:rFonts w:cs="Arial"/>
                <w:color w:val="FF0000"/>
                <w:sz w:val="18"/>
                <w:szCs w:val="18"/>
              </w:rPr>
              <w:t xml:space="preserve">(Excepto parroquia </w:t>
            </w:r>
            <w:proofErr w:type="spellStart"/>
            <w:r w:rsidRPr="00970B9E">
              <w:rPr>
                <w:rFonts w:cs="Arial"/>
                <w:color w:val="FF0000"/>
                <w:sz w:val="18"/>
                <w:szCs w:val="18"/>
              </w:rPr>
              <w:t>Manglaralto</w:t>
            </w:r>
            <w:proofErr w:type="spellEnd"/>
            <w:r w:rsidRPr="00970B9E">
              <w:rPr>
                <w:rFonts w:cs="Arial"/>
                <w:sz w:val="18"/>
                <w:szCs w:val="18"/>
              </w:rPr>
              <w:t>), LA LIBERTAD</w:t>
            </w:r>
          </w:p>
        </w:tc>
      </w:tr>
      <w:tr w:rsidR="003967D5" w:rsidRPr="00970B9E" w:rsidTr="00C43897">
        <w:tc>
          <w:tcPr>
            <w:tcW w:w="1677" w:type="dxa"/>
            <w:vMerge/>
            <w:shd w:val="clear" w:color="auto" w:fill="auto"/>
            <w:vAlign w:val="center"/>
          </w:tcPr>
          <w:p w:rsidR="003967D5" w:rsidRPr="00970B9E" w:rsidRDefault="003967D5" w:rsidP="003967D5">
            <w:pPr>
              <w:jc w:val="center"/>
              <w:rPr>
                <w:rFonts w:cs="Arial"/>
              </w:rPr>
            </w:pPr>
          </w:p>
        </w:tc>
        <w:tc>
          <w:tcPr>
            <w:tcW w:w="3705" w:type="dxa"/>
            <w:vMerge/>
            <w:shd w:val="clear" w:color="auto" w:fill="auto"/>
            <w:vAlign w:val="center"/>
          </w:tcPr>
          <w:p w:rsidR="003967D5" w:rsidRPr="00970B9E" w:rsidRDefault="003967D5" w:rsidP="003967D5">
            <w:pPr>
              <w:jc w:val="both"/>
              <w:rPr>
                <w:rFonts w:cs="Arial"/>
              </w:rPr>
            </w:pPr>
          </w:p>
        </w:tc>
        <w:tc>
          <w:tcPr>
            <w:tcW w:w="3827" w:type="dxa"/>
            <w:shd w:val="clear" w:color="auto" w:fill="auto"/>
            <w:vAlign w:val="center"/>
          </w:tcPr>
          <w:p w:rsidR="003967D5" w:rsidRPr="00970B9E" w:rsidRDefault="003967D5" w:rsidP="003967D5">
            <w:pPr>
              <w:jc w:val="both"/>
              <w:rPr>
                <w:rFonts w:cs="Arial"/>
                <w:color w:val="FF0000"/>
                <w:sz w:val="18"/>
                <w:szCs w:val="18"/>
              </w:rPr>
            </w:pPr>
            <w:r w:rsidRPr="00970B9E">
              <w:rPr>
                <w:rFonts w:cs="Arial"/>
                <w:sz w:val="18"/>
                <w:szCs w:val="18"/>
              </w:rPr>
              <w:t xml:space="preserve">Parroquia </w:t>
            </w:r>
            <w:proofErr w:type="spellStart"/>
            <w:r w:rsidRPr="00970B9E">
              <w:rPr>
                <w:rFonts w:cs="Arial"/>
                <w:sz w:val="18"/>
                <w:szCs w:val="18"/>
              </w:rPr>
              <w:t>Manglaralto</w:t>
            </w:r>
            <w:proofErr w:type="spellEnd"/>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G1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del Guayas, excepto los cantones El Empalme, Palestina, Balao, Alfredo Baquerizo Moreno, </w:t>
            </w:r>
            <w:proofErr w:type="spellStart"/>
            <w:r w:rsidRPr="00970B9E">
              <w:rPr>
                <w:rFonts w:cs="Arial"/>
                <w:sz w:val="18"/>
                <w:szCs w:val="18"/>
              </w:rPr>
              <w:t>Balzar</w:t>
            </w:r>
            <w:proofErr w:type="spellEnd"/>
            <w:r w:rsidRPr="00970B9E">
              <w:rPr>
                <w:rFonts w:cs="Arial"/>
                <w:sz w:val="18"/>
                <w:szCs w:val="18"/>
              </w:rPr>
              <w:t>, Colimes</w:t>
            </w:r>
            <w:r w:rsidR="00BA639F">
              <w:rPr>
                <w:rFonts w:cs="Arial"/>
                <w:sz w:val="18"/>
                <w:szCs w:val="18"/>
              </w:rPr>
              <w:t xml:space="preserve"> y la parroquia </w:t>
            </w:r>
            <w:proofErr w:type="spellStart"/>
            <w:r w:rsidR="00BA639F">
              <w:rPr>
                <w:rFonts w:cs="Arial"/>
                <w:sz w:val="18"/>
                <w:szCs w:val="18"/>
              </w:rPr>
              <w:t>Tenguel</w:t>
            </w:r>
            <w:proofErr w:type="spellEnd"/>
            <w:r w:rsidR="00BA639F">
              <w:rPr>
                <w:rFonts w:cs="Arial"/>
                <w:sz w:val="18"/>
                <w:szCs w:val="18"/>
              </w:rPr>
              <w:t xml:space="preserve"> del cantón Guayaquil</w:t>
            </w:r>
            <w:r w:rsidRPr="00970B9E">
              <w:rPr>
                <w:rFonts w:cs="Arial"/>
                <w:sz w:val="18"/>
                <w:szCs w:val="18"/>
              </w:rPr>
              <w:t xml:space="preserve">, incluye los cantones; La Troncal de la provincia de Cañar y </w:t>
            </w:r>
            <w:proofErr w:type="spellStart"/>
            <w:r w:rsidRPr="00970B9E">
              <w:rPr>
                <w:rFonts w:cs="Arial"/>
                <w:sz w:val="18"/>
                <w:szCs w:val="18"/>
              </w:rPr>
              <w:t>Cumandá</w:t>
            </w:r>
            <w:proofErr w:type="spellEnd"/>
            <w:r w:rsidRPr="00970B9E">
              <w:rPr>
                <w:rFonts w:cs="Arial"/>
                <w:sz w:val="18"/>
                <w:szCs w:val="18"/>
              </w:rPr>
              <w:t xml:space="preserve"> de la provincia de Chimborazo.</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GUAYAQUIL</w:t>
            </w:r>
            <w:r w:rsidR="00BA639F">
              <w:rPr>
                <w:rFonts w:cs="Arial"/>
                <w:sz w:val="18"/>
                <w:szCs w:val="18"/>
              </w:rPr>
              <w:t xml:space="preserve"> (excepto la parroquia </w:t>
            </w:r>
            <w:proofErr w:type="spellStart"/>
            <w:r w:rsidR="00BA639F">
              <w:rPr>
                <w:rFonts w:cs="Arial"/>
                <w:sz w:val="18"/>
                <w:szCs w:val="18"/>
              </w:rPr>
              <w:t>Tenguel</w:t>
            </w:r>
            <w:proofErr w:type="spellEnd"/>
            <w:r w:rsidR="00BA639F">
              <w:rPr>
                <w:rFonts w:cs="Arial"/>
                <w:sz w:val="18"/>
                <w:szCs w:val="18"/>
              </w:rPr>
              <w:t>)</w:t>
            </w:r>
            <w:r w:rsidRPr="00970B9E">
              <w:rPr>
                <w:rFonts w:cs="Arial"/>
                <w:sz w:val="18"/>
                <w:szCs w:val="18"/>
              </w:rPr>
              <w:t>, DURÁN, MILAGRO, NARANJITO, CUMANDÁ, SAMBORONDÓN, SAN JACINTO DE YAGUACHI, SIMÓN BOLÍVAR, CORONEL MARCELINO MARIDUEÑA, GENERAL ANTONIO ELIZALDE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LA TRONCAL, EL TRIUNFO, NARANJAL</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PLAYAS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DAULE, PEDRO CARBO, SANTA LUCÍA, SALITRE, LOMAS DE SARGENTILLO, NOBOL, ISIDRO AYORA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H1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Chimborazo, excepto el cantón </w:t>
            </w:r>
            <w:proofErr w:type="spellStart"/>
            <w:r w:rsidRPr="00970B9E">
              <w:rPr>
                <w:rFonts w:cs="Arial"/>
                <w:sz w:val="18"/>
                <w:szCs w:val="18"/>
              </w:rPr>
              <w:t>Cumandá</w:t>
            </w:r>
            <w:proofErr w:type="spellEnd"/>
            <w:r w:rsidRPr="00970B9E">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RIOBAMBA, CHAMBO, GUANO, </w:t>
            </w:r>
            <w:r w:rsidRPr="00970B9E">
              <w:rPr>
                <w:rFonts w:cs="Arial"/>
                <w:color w:val="FF0000"/>
                <w:sz w:val="18"/>
                <w:szCs w:val="18"/>
              </w:rPr>
              <w:t>COLTA, PENIPE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ALAUSÍ, </w:t>
            </w:r>
            <w:r w:rsidRPr="00970B9E">
              <w:rPr>
                <w:rFonts w:cs="Arial"/>
                <w:color w:val="FF0000"/>
                <w:sz w:val="18"/>
                <w:szCs w:val="18"/>
              </w:rPr>
              <w:t>CHUNCHI</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GUAMOTE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PALLATANGA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lastRenderedPageBreak/>
              <w:t>J1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Imbabura, excepto el cantón </w:t>
            </w:r>
            <w:proofErr w:type="spellStart"/>
            <w:r w:rsidRPr="00970B9E">
              <w:rPr>
                <w:rFonts w:cs="Arial"/>
                <w:sz w:val="18"/>
                <w:szCs w:val="18"/>
              </w:rPr>
              <w:t>Pimampiro</w:t>
            </w:r>
            <w:proofErr w:type="spellEnd"/>
            <w:r w:rsidRPr="00970B9E">
              <w:rPr>
                <w:rFonts w:cs="Arial"/>
                <w:sz w:val="18"/>
                <w:szCs w:val="18"/>
              </w:rPr>
              <w:t xml:space="preserve"> y la parroquia </w:t>
            </w:r>
            <w:proofErr w:type="spellStart"/>
            <w:r w:rsidRPr="00970B9E">
              <w:rPr>
                <w:rFonts w:cs="Arial"/>
                <w:sz w:val="18"/>
                <w:szCs w:val="18"/>
              </w:rPr>
              <w:t>Ambuquí</w:t>
            </w:r>
            <w:proofErr w:type="spellEnd"/>
            <w:r w:rsidRPr="00970B9E">
              <w:rPr>
                <w:rFonts w:cs="Arial"/>
                <w:sz w:val="18"/>
                <w:szCs w:val="18"/>
              </w:rPr>
              <w:t xml:space="preserve"> </w:t>
            </w:r>
            <w:r w:rsidRPr="00970B9E">
              <w:rPr>
                <w:rFonts w:cs="Arial"/>
                <w:color w:val="FF0000"/>
                <w:sz w:val="18"/>
                <w:szCs w:val="18"/>
              </w:rPr>
              <w:t>del cantón Ibarra, se incluye las parroquias San José de Minas y Atahualpa del cantón Quito</w:t>
            </w:r>
            <w:r w:rsidRPr="00970B9E">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IBARRA (Excepto la parroquia </w:t>
            </w:r>
            <w:proofErr w:type="spellStart"/>
            <w:r w:rsidRPr="00970B9E">
              <w:rPr>
                <w:rFonts w:cs="Arial"/>
                <w:sz w:val="18"/>
                <w:szCs w:val="18"/>
              </w:rPr>
              <w:t>Ambuquí</w:t>
            </w:r>
            <w:proofErr w:type="spellEnd"/>
            <w:r w:rsidRPr="00970B9E">
              <w:rPr>
                <w:rFonts w:cs="Arial"/>
                <w:sz w:val="18"/>
                <w:szCs w:val="18"/>
              </w:rPr>
              <w:t xml:space="preserve">), OTAVALO, COTACACHI </w:t>
            </w:r>
            <w:r w:rsidRPr="00970B9E">
              <w:rPr>
                <w:rFonts w:cs="Arial"/>
                <w:color w:val="FF0000"/>
                <w:sz w:val="18"/>
                <w:szCs w:val="18"/>
              </w:rPr>
              <w:t xml:space="preserve">(Excepto las parroquias </w:t>
            </w:r>
            <w:proofErr w:type="spellStart"/>
            <w:r w:rsidRPr="00970B9E">
              <w:rPr>
                <w:rFonts w:cs="Arial"/>
                <w:color w:val="FF0000"/>
                <w:sz w:val="18"/>
                <w:szCs w:val="18"/>
              </w:rPr>
              <w:t>Imantag</w:t>
            </w:r>
            <w:proofErr w:type="spellEnd"/>
            <w:r w:rsidRPr="00970B9E">
              <w:rPr>
                <w:rFonts w:cs="Arial"/>
                <w:color w:val="FF0000"/>
                <w:sz w:val="18"/>
                <w:szCs w:val="18"/>
              </w:rPr>
              <w:t xml:space="preserve">, </w:t>
            </w:r>
            <w:proofErr w:type="spellStart"/>
            <w:r w:rsidRPr="00970B9E">
              <w:rPr>
                <w:rFonts w:cs="Arial"/>
                <w:color w:val="FF0000"/>
                <w:sz w:val="18"/>
                <w:szCs w:val="18"/>
              </w:rPr>
              <w:t>Apuela</w:t>
            </w:r>
            <w:proofErr w:type="spellEnd"/>
            <w:r w:rsidRPr="00970B9E">
              <w:rPr>
                <w:rFonts w:cs="Arial"/>
                <w:color w:val="FF0000"/>
                <w:sz w:val="18"/>
                <w:szCs w:val="18"/>
              </w:rPr>
              <w:t xml:space="preserve">, </w:t>
            </w:r>
            <w:proofErr w:type="spellStart"/>
            <w:r w:rsidRPr="00970B9E">
              <w:rPr>
                <w:rFonts w:cs="Arial"/>
                <w:color w:val="FF0000"/>
                <w:sz w:val="18"/>
                <w:szCs w:val="18"/>
              </w:rPr>
              <w:t>Peñaherrrera</w:t>
            </w:r>
            <w:proofErr w:type="spellEnd"/>
            <w:r w:rsidRPr="00970B9E">
              <w:rPr>
                <w:rFonts w:cs="Arial"/>
                <w:color w:val="FF0000"/>
                <w:sz w:val="18"/>
                <w:szCs w:val="18"/>
              </w:rPr>
              <w:t xml:space="preserve">, Plaza </w:t>
            </w:r>
            <w:proofErr w:type="spellStart"/>
            <w:r w:rsidRPr="00970B9E">
              <w:rPr>
                <w:rFonts w:cs="Arial"/>
                <w:color w:val="FF0000"/>
                <w:sz w:val="18"/>
                <w:szCs w:val="18"/>
              </w:rPr>
              <w:t>Gutierrez</w:t>
            </w:r>
            <w:proofErr w:type="spellEnd"/>
            <w:r w:rsidRPr="00970B9E">
              <w:rPr>
                <w:rFonts w:cs="Arial"/>
                <w:color w:val="FF0000"/>
                <w:sz w:val="18"/>
                <w:szCs w:val="18"/>
              </w:rPr>
              <w:t xml:space="preserve">, 6 de Julio de </w:t>
            </w:r>
            <w:proofErr w:type="spellStart"/>
            <w:r w:rsidRPr="00970B9E">
              <w:rPr>
                <w:rFonts w:cs="Arial"/>
                <w:color w:val="FF0000"/>
                <w:sz w:val="18"/>
                <w:szCs w:val="18"/>
              </w:rPr>
              <w:t>Cuellaje</w:t>
            </w:r>
            <w:proofErr w:type="spellEnd"/>
            <w:r w:rsidRPr="00970B9E">
              <w:rPr>
                <w:rFonts w:cs="Arial"/>
                <w:color w:val="FF0000"/>
                <w:sz w:val="18"/>
                <w:szCs w:val="18"/>
              </w:rPr>
              <w:t>, Vacas Galindo, García Moreno)</w:t>
            </w:r>
            <w:r w:rsidRPr="00970B9E">
              <w:rPr>
                <w:rFonts w:cs="Arial"/>
                <w:sz w:val="18"/>
                <w:szCs w:val="18"/>
              </w:rPr>
              <w:t xml:space="preserve">, ANTONIO ANTE, SAN MIGUEL DE URCUQUÍ, </w:t>
            </w:r>
            <w:r w:rsidRPr="00970B9E">
              <w:rPr>
                <w:rFonts w:cs="Arial"/>
                <w:color w:val="FF0000"/>
                <w:sz w:val="18"/>
                <w:szCs w:val="18"/>
              </w:rPr>
              <w:t>las parroquias San José de Minas y Atahualpa</w:t>
            </w:r>
            <w:r w:rsidR="00C01C38">
              <w:rPr>
                <w:rFonts w:cs="Arial"/>
                <w:color w:val="FF0000"/>
                <w:sz w:val="18"/>
                <w:szCs w:val="18"/>
              </w:rPr>
              <w:t>,</w:t>
            </w:r>
            <w:r w:rsidRPr="00970B9E">
              <w:rPr>
                <w:rFonts w:cs="Arial"/>
                <w:color w:val="FF0000"/>
                <w:sz w:val="18"/>
                <w:szCs w:val="18"/>
              </w:rPr>
              <w:t xml:space="preserve"> del cantón Quito</w:t>
            </w:r>
            <w:r w:rsidRPr="00970B9E">
              <w:rPr>
                <w:rFonts w:cs="Arial"/>
                <w:sz w:val="18"/>
                <w:szCs w:val="18"/>
              </w:rPr>
              <w:t>.</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01C38">
            <w:pPr>
              <w:jc w:val="both"/>
              <w:rPr>
                <w:rFonts w:cs="Arial"/>
              </w:rPr>
            </w:pPr>
            <w:r w:rsidRPr="00970B9E">
              <w:rPr>
                <w:rFonts w:cs="Arial"/>
                <w:color w:val="FF0000"/>
                <w:sz w:val="18"/>
                <w:szCs w:val="18"/>
              </w:rPr>
              <w:t xml:space="preserve">Parroquias </w:t>
            </w:r>
            <w:proofErr w:type="spellStart"/>
            <w:r w:rsidRPr="00970B9E">
              <w:rPr>
                <w:rFonts w:cs="Arial"/>
                <w:color w:val="FF0000"/>
                <w:sz w:val="18"/>
                <w:szCs w:val="18"/>
              </w:rPr>
              <w:t>Imantag</w:t>
            </w:r>
            <w:proofErr w:type="spellEnd"/>
            <w:r w:rsidRPr="00970B9E">
              <w:rPr>
                <w:rFonts w:cs="Arial"/>
                <w:color w:val="FF0000"/>
                <w:sz w:val="18"/>
                <w:szCs w:val="18"/>
              </w:rPr>
              <w:t xml:space="preserve">, </w:t>
            </w:r>
            <w:proofErr w:type="spellStart"/>
            <w:r w:rsidRPr="00970B9E">
              <w:rPr>
                <w:rFonts w:cs="Arial"/>
                <w:color w:val="FF0000"/>
                <w:sz w:val="18"/>
                <w:szCs w:val="18"/>
              </w:rPr>
              <w:t>Apuela</w:t>
            </w:r>
            <w:proofErr w:type="spellEnd"/>
            <w:r w:rsidRPr="00970B9E">
              <w:rPr>
                <w:rFonts w:cs="Arial"/>
                <w:color w:val="FF0000"/>
                <w:sz w:val="18"/>
                <w:szCs w:val="18"/>
              </w:rPr>
              <w:t xml:space="preserve">, </w:t>
            </w:r>
            <w:proofErr w:type="spellStart"/>
            <w:r w:rsidRPr="00970B9E">
              <w:rPr>
                <w:rFonts w:cs="Arial"/>
                <w:color w:val="FF0000"/>
                <w:sz w:val="18"/>
                <w:szCs w:val="18"/>
              </w:rPr>
              <w:t>Peñaherrrera</w:t>
            </w:r>
            <w:proofErr w:type="spellEnd"/>
            <w:r w:rsidRPr="00970B9E">
              <w:rPr>
                <w:rFonts w:cs="Arial"/>
                <w:color w:val="FF0000"/>
                <w:sz w:val="18"/>
                <w:szCs w:val="18"/>
              </w:rPr>
              <w:t xml:space="preserve">, Plaza </w:t>
            </w:r>
            <w:proofErr w:type="spellStart"/>
            <w:r w:rsidRPr="00970B9E">
              <w:rPr>
                <w:rFonts w:cs="Arial"/>
                <w:color w:val="FF0000"/>
                <w:sz w:val="18"/>
                <w:szCs w:val="18"/>
              </w:rPr>
              <w:t>Gutierrez</w:t>
            </w:r>
            <w:proofErr w:type="spellEnd"/>
            <w:r w:rsidRPr="00970B9E">
              <w:rPr>
                <w:rFonts w:cs="Arial"/>
                <w:color w:val="FF0000"/>
                <w:sz w:val="18"/>
                <w:szCs w:val="18"/>
              </w:rPr>
              <w:t xml:space="preserve">, 6 de Julio de </w:t>
            </w:r>
            <w:proofErr w:type="spellStart"/>
            <w:r w:rsidRPr="00970B9E">
              <w:rPr>
                <w:rFonts w:cs="Arial"/>
                <w:color w:val="FF0000"/>
                <w:sz w:val="18"/>
                <w:szCs w:val="18"/>
              </w:rPr>
              <w:t>Cuellaje</w:t>
            </w:r>
            <w:proofErr w:type="spellEnd"/>
            <w:r w:rsidRPr="00970B9E">
              <w:rPr>
                <w:rFonts w:cs="Arial"/>
                <w:color w:val="FF0000"/>
                <w:sz w:val="18"/>
                <w:szCs w:val="18"/>
              </w:rPr>
              <w:t>, Vacas Galindo</w:t>
            </w:r>
            <w:r w:rsidR="00C01C38">
              <w:rPr>
                <w:rFonts w:cs="Arial"/>
                <w:color w:val="FF0000"/>
                <w:sz w:val="18"/>
                <w:szCs w:val="18"/>
              </w:rPr>
              <w:t xml:space="preserve"> y</w:t>
            </w:r>
            <w:r w:rsidRPr="00970B9E">
              <w:rPr>
                <w:rFonts w:cs="Arial"/>
                <w:color w:val="FF0000"/>
                <w:sz w:val="18"/>
                <w:szCs w:val="18"/>
              </w:rPr>
              <w:t xml:space="preserve"> García Moreno, del cantón </w:t>
            </w:r>
            <w:proofErr w:type="spellStart"/>
            <w:r w:rsidRPr="00970B9E">
              <w:rPr>
                <w:rFonts w:cs="Arial"/>
                <w:color w:val="FF0000"/>
                <w:sz w:val="18"/>
                <w:szCs w:val="18"/>
              </w:rPr>
              <w:t>Cotacachi</w:t>
            </w:r>
            <w:proofErr w:type="spellEnd"/>
            <w:r w:rsidR="00C01C38">
              <w:rPr>
                <w:rFonts w:cs="Arial"/>
                <w:color w:val="FF0000"/>
                <w:sz w:val="18"/>
                <w:szCs w:val="18"/>
              </w:rPr>
              <w:t>.</w:t>
            </w:r>
          </w:p>
        </w:tc>
      </w:tr>
      <w:tr w:rsidR="003967D5" w:rsidRPr="00970B9E" w:rsidTr="00C43897">
        <w:tc>
          <w:tcPr>
            <w:tcW w:w="1677" w:type="dxa"/>
            <w:vMerge w:val="restart"/>
            <w:shd w:val="clear" w:color="auto" w:fill="auto"/>
            <w:vAlign w:val="center"/>
          </w:tcPr>
          <w:p w:rsidR="003967D5" w:rsidRPr="00970B9E" w:rsidRDefault="003967D5" w:rsidP="003967D5">
            <w:pPr>
              <w:jc w:val="center"/>
              <w:rPr>
                <w:rFonts w:cs="Arial"/>
              </w:rPr>
            </w:pPr>
            <w:r w:rsidRPr="00970B9E">
              <w:rPr>
                <w:rFonts w:cs="Arial"/>
                <w:sz w:val="18"/>
                <w:szCs w:val="18"/>
              </w:rPr>
              <w:t>K1</w:t>
            </w:r>
          </w:p>
        </w:tc>
        <w:tc>
          <w:tcPr>
            <w:tcW w:w="3705" w:type="dxa"/>
            <w:vMerge w:val="restart"/>
            <w:shd w:val="clear" w:color="auto" w:fill="auto"/>
            <w:vAlign w:val="center"/>
          </w:tcPr>
          <w:p w:rsidR="003967D5" w:rsidRPr="00970B9E" w:rsidRDefault="003967D5" w:rsidP="003967D5">
            <w:pPr>
              <w:jc w:val="both"/>
              <w:rPr>
                <w:rFonts w:cs="Arial"/>
              </w:rPr>
            </w:pPr>
            <w:r w:rsidRPr="00970B9E">
              <w:rPr>
                <w:rFonts w:cs="Arial"/>
                <w:sz w:val="18"/>
                <w:szCs w:val="18"/>
              </w:rPr>
              <w:t xml:space="preserve">Provincia de Santo Domingo de los Tsáchilas, incluye los cantones El Carmen (provincia de Manabí), </w:t>
            </w:r>
            <w:proofErr w:type="spellStart"/>
            <w:r w:rsidRPr="00970B9E">
              <w:rPr>
                <w:rFonts w:cs="Arial"/>
                <w:sz w:val="18"/>
                <w:szCs w:val="18"/>
              </w:rPr>
              <w:t>Quinindé</w:t>
            </w:r>
            <w:proofErr w:type="spellEnd"/>
            <w:r w:rsidRPr="00970B9E">
              <w:rPr>
                <w:rFonts w:cs="Arial"/>
                <w:sz w:val="18"/>
                <w:szCs w:val="18"/>
              </w:rPr>
              <w:t xml:space="preserve"> (provincia de Esmeraldas), Puerto Quito, Pedro Vicente Maldonado, San Miguel de Los Bancos, parroquia Manuel Cornejo Astorga </w:t>
            </w:r>
            <w:r>
              <w:rPr>
                <w:rFonts w:cs="Arial"/>
                <w:sz w:val="18"/>
                <w:szCs w:val="18"/>
              </w:rPr>
              <w:t xml:space="preserve">del cantón Mejía de la </w:t>
            </w:r>
            <w:r w:rsidRPr="00970B9E">
              <w:rPr>
                <w:rFonts w:cs="Arial"/>
                <w:sz w:val="18"/>
                <w:szCs w:val="18"/>
              </w:rPr>
              <w:t>provincia de Pichincha</w:t>
            </w:r>
            <w:r w:rsidR="002777C1">
              <w:rPr>
                <w:rFonts w:cs="Arial"/>
                <w:sz w:val="18"/>
                <w:szCs w:val="18"/>
              </w:rPr>
              <w:t>.</w:t>
            </w:r>
          </w:p>
        </w:tc>
        <w:tc>
          <w:tcPr>
            <w:tcW w:w="3827" w:type="dxa"/>
            <w:shd w:val="clear" w:color="auto" w:fill="auto"/>
            <w:vAlign w:val="center"/>
          </w:tcPr>
          <w:p w:rsidR="003967D5" w:rsidRPr="00970B9E" w:rsidRDefault="003967D5" w:rsidP="003967D5">
            <w:pPr>
              <w:jc w:val="both"/>
              <w:rPr>
                <w:rFonts w:cs="Arial"/>
                <w:color w:val="FF0000"/>
                <w:sz w:val="18"/>
                <w:szCs w:val="18"/>
              </w:rPr>
            </w:pPr>
            <w:r w:rsidRPr="00970B9E">
              <w:rPr>
                <w:rFonts w:cs="Arial"/>
                <w:sz w:val="18"/>
                <w:szCs w:val="18"/>
              </w:rPr>
              <w:t xml:space="preserve">SANTO DOMINGO DE LOS COLORADOS, EL CARMEN, SAN MIGUEL DE LOS BANCOS </w:t>
            </w:r>
            <w:r w:rsidRPr="00970B9E">
              <w:rPr>
                <w:rFonts w:cs="Arial"/>
                <w:color w:val="FF0000"/>
                <w:sz w:val="18"/>
                <w:szCs w:val="18"/>
              </w:rPr>
              <w:t xml:space="preserve">(Excepto la parroquia </w:t>
            </w:r>
            <w:proofErr w:type="spellStart"/>
            <w:r w:rsidRPr="00970B9E">
              <w:rPr>
                <w:rFonts w:cs="Arial"/>
                <w:color w:val="FF0000"/>
                <w:sz w:val="18"/>
                <w:szCs w:val="18"/>
              </w:rPr>
              <w:t>Mindo</w:t>
            </w:r>
            <w:proofErr w:type="spellEnd"/>
            <w:r w:rsidRPr="00970B9E">
              <w:rPr>
                <w:rFonts w:cs="Arial"/>
                <w:color w:val="FF0000"/>
                <w:sz w:val="18"/>
                <w:szCs w:val="18"/>
              </w:rPr>
              <w:t>)</w:t>
            </w:r>
            <w:r w:rsidRPr="00970B9E">
              <w:rPr>
                <w:rFonts w:cs="Arial"/>
                <w:sz w:val="18"/>
                <w:szCs w:val="18"/>
              </w:rPr>
              <w:t xml:space="preserve">, PEDRO VICENTE MALDONADO, LA CONCORDIA, </w:t>
            </w:r>
            <w:r w:rsidRPr="00970B9E">
              <w:rPr>
                <w:rFonts w:cs="Arial"/>
                <w:color w:val="FF0000"/>
                <w:sz w:val="18"/>
                <w:szCs w:val="18"/>
              </w:rPr>
              <w:t>PUERTO QUITO, QUININDÉ</w:t>
            </w:r>
          </w:p>
        </w:tc>
      </w:tr>
      <w:tr w:rsidR="003967D5" w:rsidRPr="00970B9E" w:rsidTr="00C43897">
        <w:tc>
          <w:tcPr>
            <w:tcW w:w="1677" w:type="dxa"/>
            <w:vMerge/>
            <w:shd w:val="clear" w:color="auto" w:fill="auto"/>
            <w:vAlign w:val="center"/>
          </w:tcPr>
          <w:p w:rsidR="003967D5" w:rsidRPr="00970B9E" w:rsidRDefault="003967D5" w:rsidP="003967D5">
            <w:pPr>
              <w:jc w:val="center"/>
              <w:rPr>
                <w:rFonts w:cs="Arial"/>
              </w:rPr>
            </w:pPr>
          </w:p>
        </w:tc>
        <w:tc>
          <w:tcPr>
            <w:tcW w:w="3705" w:type="dxa"/>
            <w:vMerge/>
            <w:shd w:val="clear" w:color="auto" w:fill="auto"/>
            <w:vAlign w:val="center"/>
          </w:tcPr>
          <w:p w:rsidR="003967D5" w:rsidRPr="00970B9E" w:rsidRDefault="003967D5" w:rsidP="003967D5">
            <w:pPr>
              <w:jc w:val="both"/>
              <w:rPr>
                <w:rFonts w:cs="Arial"/>
              </w:rPr>
            </w:pPr>
          </w:p>
        </w:tc>
        <w:tc>
          <w:tcPr>
            <w:tcW w:w="3827" w:type="dxa"/>
            <w:shd w:val="clear" w:color="auto" w:fill="auto"/>
            <w:vAlign w:val="center"/>
          </w:tcPr>
          <w:p w:rsidR="003967D5" w:rsidRPr="00970B9E" w:rsidRDefault="003967D5" w:rsidP="003967D5">
            <w:pPr>
              <w:jc w:val="both"/>
              <w:rPr>
                <w:rFonts w:cs="Arial"/>
                <w:color w:val="FF0000"/>
                <w:sz w:val="18"/>
                <w:szCs w:val="18"/>
              </w:rPr>
            </w:pPr>
            <w:r w:rsidRPr="00970B9E">
              <w:rPr>
                <w:rFonts w:cs="Arial"/>
                <w:color w:val="FF0000"/>
                <w:sz w:val="18"/>
                <w:szCs w:val="18"/>
              </w:rPr>
              <w:t>Parroquia Manuel Cornejo Astorga</w:t>
            </w:r>
          </w:p>
        </w:tc>
      </w:tr>
      <w:tr w:rsidR="003967D5" w:rsidRPr="00970B9E" w:rsidTr="00C43897">
        <w:tc>
          <w:tcPr>
            <w:tcW w:w="1677" w:type="dxa"/>
            <w:vMerge/>
            <w:shd w:val="clear" w:color="auto" w:fill="auto"/>
            <w:vAlign w:val="center"/>
          </w:tcPr>
          <w:p w:rsidR="003967D5" w:rsidRPr="00970B9E" w:rsidRDefault="003967D5" w:rsidP="003967D5">
            <w:pPr>
              <w:jc w:val="center"/>
              <w:rPr>
                <w:rFonts w:cs="Arial"/>
              </w:rPr>
            </w:pPr>
          </w:p>
        </w:tc>
        <w:tc>
          <w:tcPr>
            <w:tcW w:w="3705" w:type="dxa"/>
            <w:vMerge/>
            <w:shd w:val="clear" w:color="auto" w:fill="auto"/>
            <w:vAlign w:val="center"/>
          </w:tcPr>
          <w:p w:rsidR="003967D5" w:rsidRPr="00970B9E" w:rsidRDefault="003967D5" w:rsidP="003967D5">
            <w:pPr>
              <w:jc w:val="both"/>
              <w:rPr>
                <w:rFonts w:cs="Arial"/>
              </w:rPr>
            </w:pPr>
          </w:p>
        </w:tc>
        <w:tc>
          <w:tcPr>
            <w:tcW w:w="3827" w:type="dxa"/>
            <w:shd w:val="clear" w:color="auto" w:fill="auto"/>
            <w:vAlign w:val="center"/>
          </w:tcPr>
          <w:p w:rsidR="003967D5" w:rsidRPr="00970B9E" w:rsidRDefault="003967D5" w:rsidP="003967D5">
            <w:pPr>
              <w:jc w:val="both"/>
              <w:rPr>
                <w:rFonts w:cs="Arial"/>
                <w:color w:val="FF0000"/>
                <w:sz w:val="18"/>
                <w:szCs w:val="18"/>
              </w:rPr>
            </w:pPr>
            <w:r w:rsidRPr="00970B9E">
              <w:rPr>
                <w:rFonts w:cs="Arial"/>
                <w:color w:val="FF0000"/>
                <w:sz w:val="18"/>
                <w:szCs w:val="18"/>
              </w:rPr>
              <w:t xml:space="preserve">Parroquia </w:t>
            </w:r>
            <w:proofErr w:type="spellStart"/>
            <w:r w:rsidRPr="00970B9E">
              <w:rPr>
                <w:rFonts w:cs="Arial"/>
                <w:color w:val="FF0000"/>
                <w:sz w:val="18"/>
                <w:szCs w:val="18"/>
              </w:rPr>
              <w:t>Mindo</w:t>
            </w:r>
            <w:proofErr w:type="spellEnd"/>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L1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Loja, excepto los cantones Loja, </w:t>
            </w:r>
            <w:proofErr w:type="spellStart"/>
            <w:r w:rsidRPr="00970B9E">
              <w:rPr>
                <w:rFonts w:cs="Arial"/>
                <w:sz w:val="18"/>
                <w:szCs w:val="18"/>
              </w:rPr>
              <w:t>Catamayo</w:t>
            </w:r>
            <w:proofErr w:type="spellEnd"/>
            <w:r w:rsidRPr="00970B9E">
              <w:rPr>
                <w:rFonts w:cs="Arial"/>
                <w:sz w:val="18"/>
                <w:szCs w:val="18"/>
              </w:rPr>
              <w:t>, Saraguro</w:t>
            </w:r>
            <w:r w:rsidR="002777C1">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GONZANAMÁ, QUILANGA, </w:t>
            </w:r>
            <w:r w:rsidRPr="00970B9E">
              <w:rPr>
                <w:rFonts w:cs="Arial"/>
                <w:color w:val="FF0000"/>
                <w:sz w:val="18"/>
                <w:szCs w:val="18"/>
              </w:rPr>
              <w:t>ESPÍNDOLA, CALVAS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MACARÁ Y SOZORANGA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CÉLICA, PUYANGO, PINDAL, ZAPOTILLO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OLMEDO, PALTAS, CHAGUARPAMBA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L2</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Loja: cantones Loja, </w:t>
            </w:r>
            <w:proofErr w:type="spellStart"/>
            <w:r w:rsidRPr="00970B9E">
              <w:rPr>
                <w:rFonts w:cs="Arial"/>
                <w:sz w:val="18"/>
                <w:szCs w:val="18"/>
              </w:rPr>
              <w:t>Catamayo</w:t>
            </w:r>
            <w:proofErr w:type="spellEnd"/>
            <w:r w:rsidRPr="00970B9E">
              <w:rPr>
                <w:rFonts w:cs="Arial"/>
                <w:sz w:val="18"/>
                <w:szCs w:val="18"/>
              </w:rPr>
              <w:t xml:space="preserve"> y Saraguro.</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LOJA, CATAMAYO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SARAGURO</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sz w:val="18"/>
                <w:szCs w:val="18"/>
              </w:rPr>
            </w:pPr>
            <w:r w:rsidRPr="00970B9E">
              <w:rPr>
                <w:rFonts w:cs="Arial"/>
                <w:sz w:val="18"/>
                <w:szCs w:val="18"/>
              </w:rPr>
              <w:t>M1</w:t>
            </w:r>
          </w:p>
          <w:p w:rsidR="00E62D75" w:rsidRPr="00970B9E" w:rsidRDefault="00E62D75" w:rsidP="00C43897">
            <w:pPr>
              <w:jc w:val="center"/>
              <w:rPr>
                <w:rFonts w:cs="Arial"/>
              </w:rPr>
            </w:pP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Manabí, excepto los cantones El Carmen y Pichincha</w:t>
            </w:r>
            <w:r w:rsidR="002777C1">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SUCRE, SAN VICENTE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FLAVIO ALFARO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JAMA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PEDERNALES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PORTOVIEJO, MANTA, MONTECRISTI, JARAMIJÓ, ROCAFUERTE, </w:t>
            </w:r>
            <w:r w:rsidRPr="00970B9E">
              <w:rPr>
                <w:rFonts w:cs="Arial"/>
                <w:color w:val="FF0000"/>
                <w:sz w:val="18"/>
                <w:szCs w:val="18"/>
              </w:rPr>
              <w:t>SANTA ANA, JUNÍN, 24 DE MAYO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JIPIJAPA, PAJAN, OLMEDO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PUERTO LÓPEZ</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CHONE, TOSAGUA Y BOLIVAR</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N1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Napo</w:t>
            </w:r>
            <w:r w:rsidR="002777C1">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TENA, ARCHIDONA, </w:t>
            </w:r>
            <w:r w:rsidRPr="00970B9E">
              <w:rPr>
                <w:rFonts w:cs="Arial"/>
                <w:color w:val="FF0000"/>
                <w:sz w:val="18"/>
                <w:szCs w:val="18"/>
              </w:rPr>
              <w:t>CARLOS JULIO AROSEMENA TOLA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QUIJOS, EL CHACO</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Ñ1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Cañar, </w:t>
            </w:r>
            <w:r w:rsidRPr="00970B9E">
              <w:rPr>
                <w:rFonts w:cs="Arial"/>
                <w:color w:val="FF0000"/>
                <w:sz w:val="18"/>
                <w:szCs w:val="18"/>
              </w:rPr>
              <w:t xml:space="preserve">excepto los cantones La Troncal y </w:t>
            </w:r>
            <w:proofErr w:type="spellStart"/>
            <w:r w:rsidRPr="00970B9E">
              <w:rPr>
                <w:rFonts w:cs="Arial"/>
                <w:color w:val="FF0000"/>
                <w:sz w:val="18"/>
                <w:szCs w:val="18"/>
              </w:rPr>
              <w:t>Deleg</w:t>
            </w:r>
            <w:proofErr w:type="spellEnd"/>
            <w:r w:rsidRPr="00970B9E">
              <w:rPr>
                <w:rFonts w:cs="Arial"/>
                <w:sz w:val="18"/>
                <w:szCs w:val="18"/>
              </w:rPr>
              <w:t xml:space="preserve"> e incluye los cantones El Pan, Sevilla de Oro, </w:t>
            </w:r>
            <w:proofErr w:type="spellStart"/>
            <w:r w:rsidRPr="00970B9E">
              <w:rPr>
                <w:rFonts w:cs="Arial"/>
                <w:sz w:val="18"/>
                <w:szCs w:val="18"/>
              </w:rPr>
              <w:t>Guachapala</w:t>
            </w:r>
            <w:proofErr w:type="spellEnd"/>
            <w:r w:rsidRPr="00970B9E">
              <w:rPr>
                <w:rFonts w:cs="Arial"/>
                <w:sz w:val="18"/>
                <w:szCs w:val="18"/>
              </w:rPr>
              <w:t xml:space="preserve">, Paute, </w:t>
            </w:r>
            <w:proofErr w:type="spellStart"/>
            <w:r w:rsidRPr="00970B9E">
              <w:rPr>
                <w:rFonts w:cs="Arial"/>
                <w:sz w:val="18"/>
                <w:szCs w:val="18"/>
              </w:rPr>
              <w:t>Chordeleg</w:t>
            </w:r>
            <w:proofErr w:type="spellEnd"/>
            <w:r w:rsidRPr="00970B9E">
              <w:rPr>
                <w:rFonts w:cs="Arial"/>
                <w:sz w:val="18"/>
                <w:szCs w:val="18"/>
              </w:rPr>
              <w:t xml:space="preserve">, </w:t>
            </w:r>
            <w:proofErr w:type="spellStart"/>
            <w:r w:rsidRPr="00970B9E">
              <w:rPr>
                <w:rFonts w:cs="Arial"/>
                <w:sz w:val="18"/>
                <w:szCs w:val="18"/>
              </w:rPr>
              <w:t>Gualaceo</w:t>
            </w:r>
            <w:proofErr w:type="spellEnd"/>
            <w:r w:rsidRPr="00970B9E">
              <w:rPr>
                <w:rFonts w:cs="Arial"/>
                <w:sz w:val="18"/>
                <w:szCs w:val="18"/>
              </w:rPr>
              <w:t xml:space="preserve">, </w:t>
            </w:r>
            <w:proofErr w:type="spellStart"/>
            <w:r w:rsidRPr="00970B9E">
              <w:rPr>
                <w:rFonts w:cs="Arial"/>
                <w:sz w:val="18"/>
                <w:szCs w:val="18"/>
              </w:rPr>
              <w:t>Sigsig</w:t>
            </w:r>
            <w:proofErr w:type="spellEnd"/>
            <w:r w:rsidRPr="00970B9E">
              <w:rPr>
                <w:rFonts w:cs="Arial"/>
                <w:sz w:val="18"/>
                <w:szCs w:val="18"/>
              </w:rPr>
              <w:t xml:space="preserve"> de la provincia de Azuay.</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AZOGUES, BIBLIÁN</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CAÑAR, EL TAMBO, </w:t>
            </w:r>
            <w:r w:rsidRPr="00970B9E">
              <w:rPr>
                <w:rFonts w:cs="Arial"/>
                <w:color w:val="FF0000"/>
                <w:sz w:val="18"/>
                <w:szCs w:val="18"/>
              </w:rPr>
              <w:t>SUSCAL</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PAUTE, GUALACEO, CHORDELEG, </w:t>
            </w:r>
            <w:r w:rsidRPr="00970B9E">
              <w:rPr>
                <w:rFonts w:cs="Arial"/>
                <w:color w:val="FF0000"/>
                <w:sz w:val="18"/>
                <w:szCs w:val="18"/>
              </w:rPr>
              <w:t>SIGSIG</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EL PAN, SEVILLA DE ORO, </w:t>
            </w:r>
            <w:r w:rsidRPr="00970B9E">
              <w:rPr>
                <w:rFonts w:cs="Arial"/>
                <w:color w:val="FF0000"/>
                <w:sz w:val="18"/>
                <w:szCs w:val="18"/>
              </w:rPr>
              <w:t>GUACHAPALA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O1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El Oro, </w:t>
            </w:r>
            <w:r w:rsidRPr="00970B9E">
              <w:rPr>
                <w:rFonts w:cs="Arial"/>
                <w:color w:val="FF0000"/>
                <w:sz w:val="18"/>
                <w:szCs w:val="18"/>
              </w:rPr>
              <w:t>incluye los cantones Camilo Ponce Enríquez y Pucará de la provincia del Azuay,</w:t>
            </w:r>
            <w:r w:rsidRPr="00970B9E">
              <w:rPr>
                <w:rFonts w:cs="Arial"/>
                <w:sz w:val="18"/>
                <w:szCs w:val="18"/>
              </w:rPr>
              <w:t xml:space="preserve"> el cantón Balao de la provincia del Guayas, y </w:t>
            </w:r>
            <w:r w:rsidRPr="00970B9E">
              <w:rPr>
                <w:rFonts w:cs="Arial"/>
                <w:color w:val="FF0000"/>
                <w:sz w:val="18"/>
                <w:szCs w:val="18"/>
              </w:rPr>
              <w:t xml:space="preserve">las parroquias </w:t>
            </w:r>
            <w:proofErr w:type="spellStart"/>
            <w:r w:rsidRPr="00970B9E">
              <w:rPr>
                <w:rFonts w:cs="Arial"/>
                <w:color w:val="FF0000"/>
                <w:sz w:val="18"/>
                <w:szCs w:val="18"/>
              </w:rPr>
              <w:t>Molleturo</w:t>
            </w:r>
            <w:proofErr w:type="spellEnd"/>
            <w:r w:rsidRPr="00970B9E">
              <w:rPr>
                <w:rFonts w:cs="Arial"/>
                <w:color w:val="FF0000"/>
                <w:sz w:val="18"/>
                <w:szCs w:val="18"/>
              </w:rPr>
              <w:t xml:space="preserve"> y Chaucha del cantón Cuenca, las parroquias El Carmen de </w:t>
            </w:r>
            <w:proofErr w:type="spellStart"/>
            <w:r w:rsidRPr="00970B9E">
              <w:rPr>
                <w:rFonts w:cs="Arial"/>
                <w:color w:val="FF0000"/>
                <w:sz w:val="18"/>
                <w:szCs w:val="18"/>
              </w:rPr>
              <w:t>Pijilí</w:t>
            </w:r>
            <w:proofErr w:type="spellEnd"/>
            <w:r w:rsidRPr="00970B9E">
              <w:rPr>
                <w:rFonts w:cs="Arial"/>
                <w:color w:val="FF0000"/>
                <w:sz w:val="18"/>
                <w:szCs w:val="18"/>
              </w:rPr>
              <w:t xml:space="preserve"> y </w:t>
            </w:r>
            <w:proofErr w:type="spellStart"/>
            <w:r w:rsidRPr="00970B9E">
              <w:rPr>
                <w:rFonts w:cs="Arial"/>
                <w:color w:val="FF0000"/>
                <w:sz w:val="18"/>
                <w:szCs w:val="18"/>
              </w:rPr>
              <w:t>Zhaglli</w:t>
            </w:r>
            <w:proofErr w:type="spellEnd"/>
            <w:r w:rsidRPr="00970B9E">
              <w:rPr>
                <w:rFonts w:cs="Arial"/>
                <w:color w:val="FF0000"/>
                <w:sz w:val="18"/>
                <w:szCs w:val="18"/>
              </w:rPr>
              <w:t xml:space="preserve"> del cantón Santa Isabel.</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MACHALA, SANTA ROSA, PASAJE, EL GUABO, BALAO, ARENILLAS, </w:t>
            </w:r>
            <w:r w:rsidRPr="00970B9E">
              <w:rPr>
                <w:rFonts w:cs="Arial"/>
                <w:color w:val="FF0000"/>
                <w:sz w:val="18"/>
                <w:szCs w:val="18"/>
              </w:rPr>
              <w:t xml:space="preserve">ATAHUALPA, BALSAS, MARCABELÍ, LAS LAJAS, HUAQUILLAS, CHILLA, CAMILO PONCE ENRÍQUEZ, </w:t>
            </w:r>
            <w:r w:rsidR="00D904FC">
              <w:rPr>
                <w:rFonts w:cs="Arial"/>
                <w:color w:val="FF0000"/>
                <w:sz w:val="18"/>
                <w:szCs w:val="18"/>
              </w:rPr>
              <w:t xml:space="preserve">cantón PUCARÁ de la provincia del Azuay, </w:t>
            </w:r>
            <w:r w:rsidRPr="00970B9E">
              <w:rPr>
                <w:rFonts w:cs="Arial"/>
                <w:color w:val="FF0000"/>
                <w:sz w:val="18"/>
                <w:szCs w:val="18"/>
              </w:rPr>
              <w:t xml:space="preserve">parroquia </w:t>
            </w:r>
            <w:proofErr w:type="spellStart"/>
            <w:r w:rsidRPr="00970B9E">
              <w:rPr>
                <w:rFonts w:cs="Arial"/>
                <w:color w:val="FF0000"/>
                <w:sz w:val="18"/>
                <w:szCs w:val="18"/>
              </w:rPr>
              <w:t>Tenguel</w:t>
            </w:r>
            <w:proofErr w:type="spellEnd"/>
            <w:r w:rsidRPr="00970B9E">
              <w:rPr>
                <w:rFonts w:cs="Arial"/>
                <w:color w:val="FF0000"/>
                <w:sz w:val="18"/>
                <w:szCs w:val="18"/>
              </w:rPr>
              <w:t xml:space="preserve"> del </w:t>
            </w:r>
            <w:r w:rsidR="00BA639F" w:rsidRPr="00970B9E">
              <w:rPr>
                <w:rFonts w:cs="Arial"/>
                <w:color w:val="FF0000"/>
                <w:sz w:val="18"/>
                <w:szCs w:val="18"/>
              </w:rPr>
              <w:t>cantón</w:t>
            </w:r>
            <w:r w:rsidRPr="00970B9E">
              <w:rPr>
                <w:rFonts w:cs="Arial"/>
                <w:color w:val="FF0000"/>
                <w:sz w:val="18"/>
                <w:szCs w:val="18"/>
              </w:rPr>
              <w:t xml:space="preserve"> Guayaquil</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PIÑAS, ZARUMA Y PORTOVELO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 xml:space="preserve">Parroquias </w:t>
            </w:r>
            <w:proofErr w:type="spellStart"/>
            <w:r w:rsidRPr="00970B9E">
              <w:rPr>
                <w:rFonts w:cs="Arial"/>
                <w:color w:val="FF0000"/>
                <w:sz w:val="18"/>
                <w:szCs w:val="18"/>
              </w:rPr>
              <w:t>Molleturo</w:t>
            </w:r>
            <w:proofErr w:type="spellEnd"/>
            <w:r w:rsidRPr="00970B9E">
              <w:rPr>
                <w:rFonts w:cs="Arial"/>
                <w:color w:val="FF0000"/>
                <w:sz w:val="18"/>
                <w:szCs w:val="18"/>
              </w:rPr>
              <w:t xml:space="preserve"> y Chaucha del cantón Cuenca,  las parroquias El Carmen de </w:t>
            </w:r>
            <w:proofErr w:type="spellStart"/>
            <w:r w:rsidRPr="00970B9E">
              <w:rPr>
                <w:rFonts w:cs="Arial"/>
                <w:color w:val="FF0000"/>
                <w:sz w:val="18"/>
                <w:szCs w:val="18"/>
              </w:rPr>
              <w:t>Pijilí</w:t>
            </w:r>
            <w:proofErr w:type="spellEnd"/>
            <w:r w:rsidRPr="00970B9E">
              <w:rPr>
                <w:rFonts w:cs="Arial"/>
                <w:color w:val="FF0000"/>
                <w:sz w:val="18"/>
                <w:szCs w:val="18"/>
              </w:rPr>
              <w:t xml:space="preserve"> y </w:t>
            </w:r>
            <w:proofErr w:type="spellStart"/>
            <w:r w:rsidRPr="00970B9E">
              <w:rPr>
                <w:rFonts w:cs="Arial"/>
                <w:color w:val="FF0000"/>
                <w:sz w:val="18"/>
                <w:szCs w:val="18"/>
              </w:rPr>
              <w:t>Zhaglli</w:t>
            </w:r>
            <w:proofErr w:type="spellEnd"/>
            <w:r w:rsidRPr="00970B9E">
              <w:rPr>
                <w:rFonts w:cs="Arial"/>
                <w:color w:val="FF0000"/>
                <w:sz w:val="18"/>
                <w:szCs w:val="18"/>
              </w:rPr>
              <w:t xml:space="preserve"> del cantón Santa Isabel</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P1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Pichincha, excepto los cantones San Miguel de los Bancos, Pedro Vicente Maldonado, Puerto Quito, la parroquia Manuel Cornejo Astorga del cantón Mejía y </w:t>
            </w:r>
            <w:r w:rsidRPr="00970B9E">
              <w:rPr>
                <w:rFonts w:cs="Arial"/>
                <w:color w:val="FF0000"/>
                <w:sz w:val="18"/>
                <w:szCs w:val="18"/>
              </w:rPr>
              <w:t>las parroquias San José de Minas y Atahualpa del cantón Quito.</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QUITO </w:t>
            </w:r>
            <w:r w:rsidRPr="00970B9E">
              <w:rPr>
                <w:rFonts w:cs="Arial"/>
                <w:color w:val="FF0000"/>
                <w:sz w:val="18"/>
                <w:szCs w:val="18"/>
              </w:rPr>
              <w:t xml:space="preserve">(Excepto las parroquias </w:t>
            </w:r>
            <w:proofErr w:type="spellStart"/>
            <w:r w:rsidRPr="00970B9E">
              <w:rPr>
                <w:rFonts w:cs="Arial"/>
                <w:color w:val="FF0000"/>
                <w:sz w:val="18"/>
                <w:szCs w:val="18"/>
              </w:rPr>
              <w:t>Gualea</w:t>
            </w:r>
            <w:proofErr w:type="spellEnd"/>
            <w:r w:rsidRPr="00970B9E">
              <w:rPr>
                <w:rFonts w:cs="Arial"/>
                <w:color w:val="FF0000"/>
                <w:sz w:val="18"/>
                <w:szCs w:val="18"/>
              </w:rPr>
              <w:t xml:space="preserve">, </w:t>
            </w:r>
            <w:proofErr w:type="spellStart"/>
            <w:r w:rsidRPr="00970B9E">
              <w:rPr>
                <w:rFonts w:cs="Arial"/>
                <w:color w:val="FF0000"/>
                <w:sz w:val="18"/>
                <w:szCs w:val="18"/>
              </w:rPr>
              <w:t>Nanegalito</w:t>
            </w:r>
            <w:proofErr w:type="spellEnd"/>
            <w:r w:rsidRPr="00970B9E">
              <w:rPr>
                <w:rFonts w:cs="Arial"/>
                <w:color w:val="FF0000"/>
                <w:sz w:val="18"/>
                <w:szCs w:val="18"/>
              </w:rPr>
              <w:t xml:space="preserve">, </w:t>
            </w:r>
            <w:proofErr w:type="spellStart"/>
            <w:r w:rsidRPr="00970B9E">
              <w:rPr>
                <w:rFonts w:cs="Arial"/>
                <w:color w:val="FF0000"/>
                <w:sz w:val="18"/>
                <w:szCs w:val="18"/>
              </w:rPr>
              <w:t>Nanegal</w:t>
            </w:r>
            <w:proofErr w:type="spellEnd"/>
            <w:r w:rsidRPr="00970B9E">
              <w:rPr>
                <w:rFonts w:cs="Arial"/>
                <w:color w:val="FF0000"/>
                <w:sz w:val="18"/>
                <w:szCs w:val="18"/>
              </w:rPr>
              <w:t xml:space="preserve">, San José de Minas, </w:t>
            </w:r>
            <w:proofErr w:type="spellStart"/>
            <w:r w:rsidRPr="00970B9E">
              <w:rPr>
                <w:rFonts w:cs="Arial"/>
                <w:color w:val="FF0000"/>
                <w:sz w:val="18"/>
                <w:szCs w:val="18"/>
              </w:rPr>
              <w:t>Calacalí</w:t>
            </w:r>
            <w:proofErr w:type="spellEnd"/>
            <w:r w:rsidRPr="00970B9E">
              <w:rPr>
                <w:rFonts w:cs="Arial"/>
                <w:color w:val="FF0000"/>
                <w:sz w:val="18"/>
                <w:szCs w:val="18"/>
              </w:rPr>
              <w:t>, Nono, Atahualpa y Pacto),</w:t>
            </w:r>
            <w:r w:rsidRPr="00970B9E">
              <w:rPr>
                <w:rFonts w:cs="Arial"/>
                <w:sz w:val="18"/>
                <w:szCs w:val="18"/>
              </w:rPr>
              <w:t xml:space="preserve"> MEJÍA (Excepto la parroquia Manuel Cornejo Astorga), RUMIÑAHUI, PEDRO MONCAYO, CAYAMBE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color w:val="FF0000"/>
              </w:rPr>
            </w:pPr>
            <w:r w:rsidRPr="00970B9E">
              <w:rPr>
                <w:rFonts w:cs="Arial"/>
                <w:color w:val="FF0000"/>
                <w:sz w:val="18"/>
                <w:szCs w:val="18"/>
              </w:rPr>
              <w:t xml:space="preserve">Parroquias </w:t>
            </w:r>
            <w:proofErr w:type="spellStart"/>
            <w:r w:rsidRPr="00970B9E">
              <w:rPr>
                <w:rFonts w:cs="Arial"/>
                <w:color w:val="FF0000"/>
                <w:sz w:val="18"/>
                <w:szCs w:val="18"/>
              </w:rPr>
              <w:t>Gualea</w:t>
            </w:r>
            <w:proofErr w:type="spellEnd"/>
            <w:r w:rsidRPr="00970B9E">
              <w:rPr>
                <w:rFonts w:cs="Arial"/>
                <w:color w:val="FF0000"/>
                <w:sz w:val="18"/>
                <w:szCs w:val="18"/>
              </w:rPr>
              <w:t>, Pacto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color w:val="FF0000"/>
              </w:rPr>
            </w:pPr>
            <w:r w:rsidRPr="00970B9E">
              <w:rPr>
                <w:rFonts w:cs="Arial"/>
                <w:color w:val="FF0000"/>
                <w:sz w:val="18"/>
                <w:szCs w:val="18"/>
              </w:rPr>
              <w:t>Parroquia</w:t>
            </w:r>
            <w:r w:rsidR="00C01C38">
              <w:rPr>
                <w:rFonts w:cs="Arial"/>
                <w:color w:val="FF0000"/>
                <w:sz w:val="18"/>
                <w:szCs w:val="18"/>
              </w:rPr>
              <w:t>s</w:t>
            </w:r>
            <w:r w:rsidRPr="00970B9E">
              <w:rPr>
                <w:rFonts w:cs="Arial"/>
                <w:color w:val="FF0000"/>
                <w:sz w:val="18"/>
                <w:szCs w:val="18"/>
              </w:rPr>
              <w:t xml:space="preserve"> </w:t>
            </w:r>
            <w:proofErr w:type="spellStart"/>
            <w:r w:rsidRPr="00970B9E">
              <w:rPr>
                <w:rFonts w:cs="Arial"/>
                <w:color w:val="FF0000"/>
                <w:sz w:val="18"/>
                <w:szCs w:val="18"/>
              </w:rPr>
              <w:t>Nanegalito</w:t>
            </w:r>
            <w:proofErr w:type="spellEnd"/>
            <w:r w:rsidRPr="00970B9E">
              <w:rPr>
                <w:rFonts w:cs="Arial"/>
                <w:color w:val="FF0000"/>
                <w:sz w:val="18"/>
                <w:szCs w:val="18"/>
              </w:rPr>
              <w:t xml:space="preserve">, </w:t>
            </w:r>
            <w:proofErr w:type="spellStart"/>
            <w:r w:rsidRPr="00970B9E">
              <w:rPr>
                <w:rFonts w:cs="Arial"/>
                <w:color w:val="FF0000"/>
                <w:sz w:val="18"/>
                <w:szCs w:val="18"/>
              </w:rPr>
              <w:t>Nanegal</w:t>
            </w:r>
            <w:proofErr w:type="spellEnd"/>
            <w:r w:rsidRPr="00970B9E">
              <w:rPr>
                <w:rFonts w:cs="Arial"/>
                <w:color w:val="FF0000"/>
                <w:sz w:val="18"/>
                <w:szCs w:val="18"/>
              </w:rPr>
              <w:t xml:space="preserve">, </w:t>
            </w:r>
            <w:proofErr w:type="spellStart"/>
            <w:r w:rsidRPr="00970B9E">
              <w:rPr>
                <w:rFonts w:cs="Arial"/>
                <w:color w:val="FF0000"/>
                <w:sz w:val="18"/>
                <w:szCs w:val="18"/>
              </w:rPr>
              <w:t>Calacalí</w:t>
            </w:r>
            <w:proofErr w:type="spellEnd"/>
            <w:r w:rsidRPr="00970B9E">
              <w:rPr>
                <w:rFonts w:cs="Arial"/>
                <w:color w:val="FF0000"/>
                <w:sz w:val="18"/>
                <w:szCs w:val="18"/>
              </w:rPr>
              <w:t>, Nono</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R1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Los Ríos, incluye los cantones </w:t>
            </w:r>
            <w:proofErr w:type="spellStart"/>
            <w:r w:rsidRPr="00970B9E">
              <w:rPr>
                <w:rFonts w:cs="Arial"/>
                <w:sz w:val="18"/>
                <w:szCs w:val="18"/>
              </w:rPr>
              <w:t>Balzar</w:t>
            </w:r>
            <w:proofErr w:type="spellEnd"/>
            <w:r w:rsidRPr="00970B9E">
              <w:rPr>
                <w:rFonts w:cs="Arial"/>
                <w:sz w:val="18"/>
                <w:szCs w:val="18"/>
              </w:rPr>
              <w:t>, Colimes, Palestina, Alfredo Baquerizo Moreno y El Empalme de la provincia del Guayas, el cantón Pichincha de la provincia de Manabí</w:t>
            </w:r>
            <w:r w:rsidRPr="00970B9E">
              <w:rPr>
                <w:rFonts w:cs="Arial"/>
                <w:color w:val="FF0000"/>
                <w:sz w:val="18"/>
                <w:szCs w:val="18"/>
              </w:rPr>
              <w:t xml:space="preserve">, los cantones La Maná, </w:t>
            </w:r>
            <w:proofErr w:type="spellStart"/>
            <w:r w:rsidRPr="00970B9E">
              <w:rPr>
                <w:rFonts w:cs="Arial"/>
                <w:color w:val="FF0000"/>
                <w:sz w:val="18"/>
                <w:szCs w:val="18"/>
              </w:rPr>
              <w:t>Pangua</w:t>
            </w:r>
            <w:proofErr w:type="spellEnd"/>
            <w:r w:rsidRPr="00970B9E">
              <w:rPr>
                <w:rFonts w:cs="Arial"/>
                <w:color w:val="FF0000"/>
                <w:sz w:val="18"/>
                <w:szCs w:val="18"/>
              </w:rPr>
              <w:t xml:space="preserve"> y la parroquia </w:t>
            </w:r>
            <w:proofErr w:type="spellStart"/>
            <w:r w:rsidRPr="00970B9E">
              <w:rPr>
                <w:rFonts w:cs="Arial"/>
                <w:color w:val="FF0000"/>
                <w:sz w:val="18"/>
                <w:szCs w:val="18"/>
              </w:rPr>
              <w:t>Pilaló</w:t>
            </w:r>
            <w:proofErr w:type="spellEnd"/>
            <w:r w:rsidRPr="00970B9E">
              <w:rPr>
                <w:rFonts w:cs="Arial"/>
                <w:color w:val="FF0000"/>
                <w:sz w:val="18"/>
                <w:szCs w:val="18"/>
              </w:rPr>
              <w:t xml:space="preserve"> del cantón </w:t>
            </w:r>
            <w:proofErr w:type="spellStart"/>
            <w:r w:rsidRPr="00970B9E">
              <w:rPr>
                <w:rFonts w:cs="Arial"/>
                <w:color w:val="FF0000"/>
                <w:sz w:val="18"/>
                <w:szCs w:val="18"/>
              </w:rPr>
              <w:t>Pujilí</w:t>
            </w:r>
            <w:proofErr w:type="spellEnd"/>
            <w:r w:rsidRPr="00970B9E">
              <w:rPr>
                <w:rFonts w:cs="Arial"/>
                <w:color w:val="FF0000"/>
                <w:sz w:val="18"/>
                <w:szCs w:val="18"/>
              </w:rPr>
              <w:t xml:space="preserve"> de la provincia de Cotopaxi, los cantones </w:t>
            </w:r>
            <w:proofErr w:type="spellStart"/>
            <w:r w:rsidRPr="00970B9E">
              <w:rPr>
                <w:rFonts w:cs="Arial"/>
                <w:color w:val="FF0000"/>
                <w:sz w:val="18"/>
                <w:szCs w:val="18"/>
              </w:rPr>
              <w:t>Echeandía</w:t>
            </w:r>
            <w:proofErr w:type="spellEnd"/>
            <w:r w:rsidRPr="00970B9E">
              <w:rPr>
                <w:rFonts w:cs="Arial"/>
                <w:color w:val="FF0000"/>
                <w:sz w:val="18"/>
                <w:szCs w:val="18"/>
              </w:rPr>
              <w:t xml:space="preserve">, Caluma y Las Naves de la provincia de Bolívar, la parroquia San Luis de Pambil del cantón Guaranda, la parroquia </w:t>
            </w:r>
            <w:proofErr w:type="spellStart"/>
            <w:r w:rsidRPr="00970B9E">
              <w:rPr>
                <w:rFonts w:cs="Arial"/>
                <w:color w:val="FF0000"/>
                <w:sz w:val="18"/>
                <w:szCs w:val="18"/>
              </w:rPr>
              <w:t>Telimbela</w:t>
            </w:r>
            <w:proofErr w:type="spellEnd"/>
            <w:r w:rsidRPr="00970B9E">
              <w:rPr>
                <w:rFonts w:cs="Arial"/>
                <w:color w:val="FF0000"/>
                <w:sz w:val="18"/>
                <w:szCs w:val="18"/>
              </w:rPr>
              <w:t xml:space="preserve"> del cantón Chimbo, y las parroquias </w:t>
            </w:r>
            <w:proofErr w:type="spellStart"/>
            <w:r w:rsidRPr="00970B9E">
              <w:rPr>
                <w:rFonts w:cs="Arial"/>
                <w:color w:val="FF0000"/>
                <w:sz w:val="18"/>
                <w:szCs w:val="18"/>
              </w:rPr>
              <w:t>Balsapamba</w:t>
            </w:r>
            <w:proofErr w:type="spellEnd"/>
            <w:r w:rsidRPr="00970B9E">
              <w:rPr>
                <w:rFonts w:cs="Arial"/>
                <w:color w:val="FF0000"/>
                <w:sz w:val="18"/>
                <w:szCs w:val="18"/>
              </w:rPr>
              <w:t xml:space="preserve">, </w:t>
            </w:r>
            <w:proofErr w:type="spellStart"/>
            <w:r w:rsidRPr="00970B9E">
              <w:rPr>
                <w:rFonts w:cs="Arial"/>
                <w:color w:val="FF0000"/>
                <w:sz w:val="18"/>
                <w:szCs w:val="18"/>
              </w:rPr>
              <w:t>Bilovan</w:t>
            </w:r>
            <w:proofErr w:type="spellEnd"/>
            <w:r w:rsidRPr="00970B9E">
              <w:rPr>
                <w:rFonts w:cs="Arial"/>
                <w:color w:val="FF0000"/>
                <w:sz w:val="18"/>
                <w:szCs w:val="18"/>
              </w:rPr>
              <w:t xml:space="preserve"> y Regulo de Mora del cantón San Miguel de la provincia de Bolívar</w:t>
            </w:r>
            <w:r w:rsidR="002777C1">
              <w:rPr>
                <w:rFonts w:cs="Arial"/>
                <w:color w:val="FF0000"/>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BABAHOYO, BABA, </w:t>
            </w:r>
            <w:r w:rsidRPr="00970B9E">
              <w:rPr>
                <w:rFonts w:cs="Arial"/>
                <w:color w:val="FF0000"/>
                <w:sz w:val="18"/>
                <w:szCs w:val="18"/>
              </w:rPr>
              <w:t xml:space="preserve">MONTALVO, PUEBLOVIEJO, URDANETA, VENTANAS, VINCES, PALENQUE, BALZAR, COLIMES, PALESTINA, </w:t>
            </w:r>
            <w:r w:rsidRPr="00970B9E">
              <w:rPr>
                <w:rFonts w:cs="Arial"/>
                <w:sz w:val="18"/>
                <w:szCs w:val="18"/>
              </w:rPr>
              <w:t xml:space="preserve">ALFREDO BAQUERIZO MORENO, </w:t>
            </w:r>
            <w:r w:rsidRPr="00970B9E">
              <w:rPr>
                <w:rFonts w:cs="Arial"/>
                <w:color w:val="FF0000"/>
                <w:sz w:val="18"/>
                <w:szCs w:val="18"/>
              </w:rPr>
              <w:t xml:space="preserve">las parroquias </w:t>
            </w:r>
            <w:proofErr w:type="spellStart"/>
            <w:r w:rsidRPr="00970B9E">
              <w:rPr>
                <w:rFonts w:cs="Arial"/>
                <w:color w:val="FF0000"/>
                <w:sz w:val="18"/>
                <w:szCs w:val="18"/>
              </w:rPr>
              <w:t>Balsapamba</w:t>
            </w:r>
            <w:proofErr w:type="spellEnd"/>
            <w:r w:rsidRPr="00970B9E">
              <w:rPr>
                <w:rFonts w:cs="Arial"/>
                <w:color w:val="FF0000"/>
                <w:sz w:val="18"/>
                <w:szCs w:val="18"/>
              </w:rPr>
              <w:t xml:space="preserve">, </w:t>
            </w:r>
            <w:proofErr w:type="spellStart"/>
            <w:r w:rsidRPr="00970B9E">
              <w:rPr>
                <w:rFonts w:cs="Arial"/>
                <w:color w:val="FF0000"/>
                <w:sz w:val="18"/>
                <w:szCs w:val="18"/>
              </w:rPr>
              <w:t>Bilovan</w:t>
            </w:r>
            <w:proofErr w:type="spellEnd"/>
            <w:r w:rsidRPr="00970B9E">
              <w:rPr>
                <w:rFonts w:cs="Arial"/>
                <w:color w:val="FF0000"/>
                <w:sz w:val="18"/>
                <w:szCs w:val="18"/>
              </w:rPr>
              <w:t xml:space="preserve"> y Regulo de Mora</w:t>
            </w:r>
            <w:r w:rsidR="00C01C38">
              <w:rPr>
                <w:rFonts w:cs="Arial"/>
                <w:color w:val="FF0000"/>
                <w:sz w:val="18"/>
                <w:szCs w:val="18"/>
              </w:rPr>
              <w:t>,</w:t>
            </w:r>
            <w:r w:rsidRPr="00970B9E">
              <w:rPr>
                <w:rFonts w:cs="Arial"/>
                <w:color w:val="FF0000"/>
                <w:sz w:val="18"/>
                <w:szCs w:val="18"/>
              </w:rPr>
              <w:t xml:space="preserve"> del cantón San Miguel de la provincia de Bolívar</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ECHEANDÍA, </w:t>
            </w:r>
            <w:r w:rsidRPr="00970B9E">
              <w:rPr>
                <w:rFonts w:cs="Arial"/>
                <w:color w:val="FF0000"/>
                <w:sz w:val="18"/>
                <w:szCs w:val="18"/>
              </w:rPr>
              <w:t xml:space="preserve">CALUMA, la parroquia </w:t>
            </w:r>
            <w:proofErr w:type="spellStart"/>
            <w:r w:rsidRPr="00970B9E">
              <w:rPr>
                <w:rFonts w:cs="Arial"/>
                <w:color w:val="FF0000"/>
                <w:sz w:val="18"/>
                <w:szCs w:val="18"/>
              </w:rPr>
              <w:t>Telimbela</w:t>
            </w:r>
            <w:proofErr w:type="spellEnd"/>
            <w:r w:rsidRPr="00970B9E">
              <w:rPr>
                <w:rFonts w:cs="Arial"/>
                <w:color w:val="FF0000"/>
                <w:sz w:val="18"/>
                <w:szCs w:val="18"/>
              </w:rPr>
              <w:t xml:space="preserve"> del cantón Chimbo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QUEVEDO, </w:t>
            </w:r>
            <w:r w:rsidRPr="00970B9E">
              <w:rPr>
                <w:rFonts w:cs="Arial"/>
                <w:color w:val="FF0000"/>
                <w:sz w:val="18"/>
                <w:szCs w:val="18"/>
              </w:rPr>
              <w:t xml:space="preserve">VALENCIA, BUENA FE, </w:t>
            </w:r>
            <w:r w:rsidR="002B6E5B" w:rsidRPr="00970B9E">
              <w:rPr>
                <w:rFonts w:cs="Arial"/>
                <w:color w:val="FF0000"/>
                <w:sz w:val="18"/>
                <w:szCs w:val="18"/>
              </w:rPr>
              <w:t>MOCACHE, QUINSALOMA</w:t>
            </w:r>
            <w:r w:rsidRPr="00970B9E">
              <w:rPr>
                <w:rFonts w:cs="Arial"/>
                <w:color w:val="FF0000"/>
                <w:sz w:val="18"/>
                <w:szCs w:val="18"/>
              </w:rPr>
              <w:t xml:space="preserve">, LAS NAVES, LA PARROAQUIA SAN LUIS DE PAMBIL DEL CANTÓN GUARANDA, LA MANÁ, PANGUA, parroquia </w:t>
            </w:r>
            <w:proofErr w:type="spellStart"/>
            <w:r w:rsidRPr="00970B9E">
              <w:rPr>
                <w:rFonts w:cs="Arial"/>
                <w:color w:val="FF0000"/>
                <w:sz w:val="18"/>
                <w:szCs w:val="18"/>
              </w:rPr>
              <w:t>Pilaló</w:t>
            </w:r>
            <w:proofErr w:type="spellEnd"/>
            <w:r w:rsidRPr="00970B9E">
              <w:rPr>
                <w:rFonts w:cs="Arial"/>
                <w:color w:val="FF0000"/>
                <w:sz w:val="18"/>
                <w:szCs w:val="18"/>
              </w:rPr>
              <w:t xml:space="preserve"> del cantón </w:t>
            </w:r>
            <w:proofErr w:type="spellStart"/>
            <w:r w:rsidRPr="00970B9E">
              <w:rPr>
                <w:rFonts w:cs="Arial"/>
                <w:color w:val="FF0000"/>
                <w:sz w:val="18"/>
                <w:szCs w:val="18"/>
              </w:rPr>
              <w:t>Pujilí</w:t>
            </w:r>
            <w:proofErr w:type="spellEnd"/>
            <w:r w:rsidRPr="00970B9E">
              <w:rPr>
                <w:rFonts w:cs="Arial"/>
                <w:color w:val="FF0000"/>
                <w:sz w:val="18"/>
                <w:szCs w:val="18"/>
              </w:rPr>
              <w:t>, EL EMPALME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PICHINCHA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S1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Morona Santiago, excepto el cantón </w:t>
            </w:r>
            <w:proofErr w:type="spellStart"/>
            <w:r w:rsidRPr="00970B9E">
              <w:rPr>
                <w:rFonts w:cs="Arial"/>
                <w:sz w:val="18"/>
                <w:szCs w:val="18"/>
              </w:rPr>
              <w:t>Palora</w:t>
            </w:r>
            <w:proofErr w:type="spellEnd"/>
            <w:r w:rsidR="002777C1">
              <w:rPr>
                <w:rFonts w:cs="Arial"/>
                <w:sz w:val="18"/>
                <w:szCs w:val="18"/>
              </w:rPr>
              <w:t>.</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MORONA, </w:t>
            </w:r>
            <w:r w:rsidRPr="00970B9E">
              <w:rPr>
                <w:rFonts w:cs="Arial"/>
                <w:color w:val="FF0000"/>
                <w:sz w:val="18"/>
                <w:szCs w:val="18"/>
              </w:rPr>
              <w:t>SUCÚA, LOGROÑO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HUAMBOYA, </w:t>
            </w:r>
            <w:r w:rsidRPr="00970B9E">
              <w:rPr>
                <w:rFonts w:cs="Arial"/>
                <w:color w:val="FF0000"/>
                <w:sz w:val="18"/>
                <w:szCs w:val="18"/>
              </w:rPr>
              <w:t>PABLO SEXTO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TAISHA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SANTIAGO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TIWINZA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LIMÓN INDANZA, SAN JUAN BOSCO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GUALAQUIZA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T1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Provincias de Tungurahua y Cotopaxi, </w:t>
            </w:r>
            <w:r w:rsidRPr="00970B9E">
              <w:rPr>
                <w:rFonts w:cs="Arial"/>
                <w:color w:val="FF0000"/>
                <w:sz w:val="18"/>
                <w:szCs w:val="18"/>
              </w:rPr>
              <w:t xml:space="preserve">excepto los cantones La Maná, </w:t>
            </w:r>
            <w:proofErr w:type="spellStart"/>
            <w:r w:rsidRPr="00970B9E">
              <w:rPr>
                <w:rFonts w:cs="Arial"/>
                <w:color w:val="FF0000"/>
                <w:sz w:val="18"/>
                <w:szCs w:val="18"/>
              </w:rPr>
              <w:t>Pangua</w:t>
            </w:r>
            <w:proofErr w:type="spellEnd"/>
            <w:r w:rsidRPr="00970B9E">
              <w:rPr>
                <w:rFonts w:cs="Arial"/>
                <w:color w:val="FF0000"/>
                <w:sz w:val="18"/>
                <w:szCs w:val="18"/>
              </w:rPr>
              <w:t xml:space="preserve"> y la parroquia </w:t>
            </w:r>
            <w:proofErr w:type="spellStart"/>
            <w:r w:rsidRPr="00970B9E">
              <w:rPr>
                <w:rFonts w:cs="Arial"/>
                <w:color w:val="FF0000"/>
                <w:sz w:val="18"/>
                <w:szCs w:val="18"/>
              </w:rPr>
              <w:t>Pilaló</w:t>
            </w:r>
            <w:proofErr w:type="spellEnd"/>
            <w:r w:rsidRPr="00970B9E">
              <w:rPr>
                <w:rFonts w:cs="Arial"/>
                <w:color w:val="FF0000"/>
                <w:sz w:val="18"/>
                <w:szCs w:val="18"/>
              </w:rPr>
              <w:t xml:space="preserve"> del cantón </w:t>
            </w:r>
            <w:proofErr w:type="spellStart"/>
            <w:r w:rsidRPr="00970B9E">
              <w:rPr>
                <w:rFonts w:cs="Arial"/>
                <w:color w:val="FF0000"/>
                <w:sz w:val="18"/>
                <w:szCs w:val="18"/>
              </w:rPr>
              <w:t>Pujilí</w:t>
            </w:r>
            <w:proofErr w:type="spellEnd"/>
            <w:r w:rsidRPr="00970B9E">
              <w:rPr>
                <w:rFonts w:cs="Arial"/>
                <w:color w:val="FF0000"/>
                <w:sz w:val="18"/>
                <w:szCs w:val="18"/>
              </w:rPr>
              <w:t>, de la provincia de Cotopaxi.</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AMBATO, LATACUNGA, SAQUISILÍ, PUJILÍ</w:t>
            </w:r>
            <w:r w:rsidR="00BA639F">
              <w:rPr>
                <w:rFonts w:cs="Arial"/>
                <w:sz w:val="18"/>
                <w:szCs w:val="18"/>
              </w:rPr>
              <w:t xml:space="preserve"> (excepto la parroquia </w:t>
            </w:r>
            <w:proofErr w:type="spellStart"/>
            <w:r w:rsidR="00BA639F">
              <w:rPr>
                <w:rFonts w:cs="Arial"/>
                <w:sz w:val="18"/>
                <w:szCs w:val="18"/>
              </w:rPr>
              <w:t>Pilaló</w:t>
            </w:r>
            <w:proofErr w:type="spellEnd"/>
            <w:r w:rsidR="00BA639F">
              <w:rPr>
                <w:rFonts w:cs="Arial"/>
                <w:sz w:val="18"/>
                <w:szCs w:val="18"/>
              </w:rPr>
              <w:t>)</w:t>
            </w:r>
            <w:r w:rsidRPr="00970B9E">
              <w:rPr>
                <w:rFonts w:cs="Arial"/>
                <w:sz w:val="18"/>
                <w:szCs w:val="18"/>
              </w:rPr>
              <w:t xml:space="preserve">, SANTIAGO DE PÍLLARO, CEVALLOS, QUERO, SAN PEDRO DE PELILEO, SALCEDO, TISALEO, MOCHA, </w:t>
            </w:r>
            <w:r w:rsidRPr="00970B9E">
              <w:rPr>
                <w:rFonts w:cs="Arial"/>
                <w:color w:val="FF0000"/>
                <w:sz w:val="18"/>
                <w:szCs w:val="18"/>
              </w:rPr>
              <w:t>PATATE</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SIGCHOS</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BAÑOS</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X1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 xml:space="preserve">Provincia de Pastaza, incluye el cantón </w:t>
            </w:r>
            <w:proofErr w:type="spellStart"/>
            <w:r w:rsidRPr="00970B9E">
              <w:rPr>
                <w:rFonts w:cs="Arial"/>
                <w:sz w:val="18"/>
                <w:szCs w:val="18"/>
              </w:rPr>
              <w:t>Palora</w:t>
            </w:r>
            <w:proofErr w:type="spellEnd"/>
            <w:r w:rsidRPr="00970B9E">
              <w:rPr>
                <w:rFonts w:cs="Arial"/>
                <w:sz w:val="18"/>
                <w:szCs w:val="18"/>
              </w:rPr>
              <w:t xml:space="preserve"> de la provincia de Morona Santiago.</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PUYO, </w:t>
            </w:r>
            <w:r w:rsidRPr="00970B9E">
              <w:rPr>
                <w:rFonts w:cs="Arial"/>
                <w:color w:val="FF0000"/>
                <w:sz w:val="18"/>
                <w:szCs w:val="18"/>
              </w:rPr>
              <w:t>PALORA, MERA</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ARAJUNO</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SANTA CLARA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Y1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Galápagos.</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SANTA CRUZ</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SAN CRISTÓBAL</w:t>
            </w:r>
          </w:p>
        </w:tc>
      </w:tr>
      <w:tr w:rsidR="00E62D75" w:rsidRPr="00970B9E" w:rsidTr="00C43897">
        <w:tc>
          <w:tcPr>
            <w:tcW w:w="1677" w:type="dxa"/>
            <w:vMerge/>
            <w:shd w:val="clear" w:color="auto" w:fill="auto"/>
            <w:vAlign w:val="center"/>
          </w:tcPr>
          <w:p w:rsidR="00E62D75" w:rsidRPr="00970B9E" w:rsidRDefault="00E62D75" w:rsidP="00C43897">
            <w:pPr>
              <w:jc w:val="center"/>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ISABELA</w:t>
            </w:r>
          </w:p>
        </w:tc>
      </w:tr>
      <w:tr w:rsidR="00E62D75" w:rsidRPr="00970B9E" w:rsidTr="00C43897">
        <w:tc>
          <w:tcPr>
            <w:tcW w:w="1677" w:type="dxa"/>
            <w:vMerge w:val="restart"/>
            <w:shd w:val="clear" w:color="auto" w:fill="auto"/>
            <w:vAlign w:val="center"/>
          </w:tcPr>
          <w:p w:rsidR="00E62D75" w:rsidRPr="00970B9E" w:rsidRDefault="00E62D75" w:rsidP="00C43897">
            <w:pPr>
              <w:jc w:val="center"/>
              <w:rPr>
                <w:rFonts w:cs="Arial"/>
              </w:rPr>
            </w:pPr>
            <w:r w:rsidRPr="00970B9E">
              <w:rPr>
                <w:rFonts w:cs="Arial"/>
                <w:sz w:val="18"/>
                <w:szCs w:val="18"/>
              </w:rPr>
              <w:t>Z1</w:t>
            </w:r>
          </w:p>
        </w:tc>
        <w:tc>
          <w:tcPr>
            <w:tcW w:w="3705" w:type="dxa"/>
            <w:vMerge w:val="restart"/>
            <w:shd w:val="clear" w:color="auto" w:fill="auto"/>
            <w:vAlign w:val="center"/>
          </w:tcPr>
          <w:p w:rsidR="00E62D75" w:rsidRPr="00970B9E" w:rsidRDefault="00E62D75" w:rsidP="00C43897">
            <w:pPr>
              <w:jc w:val="both"/>
              <w:rPr>
                <w:rFonts w:cs="Arial"/>
              </w:rPr>
            </w:pPr>
            <w:r w:rsidRPr="00970B9E">
              <w:rPr>
                <w:rFonts w:cs="Arial"/>
                <w:sz w:val="18"/>
                <w:szCs w:val="18"/>
              </w:rPr>
              <w:t>Provincia de Zamora Chinchipe.</w:t>
            </w: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ZAMORA</w:t>
            </w:r>
          </w:p>
        </w:tc>
      </w:tr>
      <w:tr w:rsidR="00E62D75" w:rsidRPr="00970B9E" w:rsidTr="00C43897">
        <w:tc>
          <w:tcPr>
            <w:tcW w:w="1677" w:type="dxa"/>
            <w:vMerge/>
            <w:shd w:val="clear" w:color="auto" w:fill="auto"/>
            <w:vAlign w:val="center"/>
          </w:tcPr>
          <w:p w:rsidR="00E62D75" w:rsidRPr="00970B9E" w:rsidRDefault="00E62D75" w:rsidP="00C43897">
            <w:pPr>
              <w:jc w:val="both"/>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 xml:space="preserve">YANTZAZA, </w:t>
            </w:r>
            <w:r w:rsidRPr="00970B9E">
              <w:rPr>
                <w:rFonts w:cs="Arial"/>
                <w:color w:val="FF0000"/>
                <w:sz w:val="18"/>
                <w:szCs w:val="18"/>
              </w:rPr>
              <w:t>CENTINELA DEL CONDOR</w:t>
            </w:r>
            <w:r w:rsidRPr="00970B9E">
              <w:rPr>
                <w:rFonts w:cs="Arial"/>
                <w:sz w:val="18"/>
                <w:szCs w:val="18"/>
              </w:rPr>
              <w:t xml:space="preserve">, PAQUISHA, NANGARITZA, </w:t>
            </w:r>
            <w:r w:rsidRPr="00970B9E">
              <w:rPr>
                <w:rFonts w:cs="Arial"/>
                <w:color w:val="FF0000"/>
                <w:sz w:val="18"/>
                <w:szCs w:val="18"/>
              </w:rPr>
              <w:t>EL PANGUI</w:t>
            </w:r>
          </w:p>
        </w:tc>
      </w:tr>
      <w:tr w:rsidR="00E62D75" w:rsidRPr="00970B9E" w:rsidTr="00C43897">
        <w:tc>
          <w:tcPr>
            <w:tcW w:w="1677" w:type="dxa"/>
            <w:vMerge/>
            <w:shd w:val="clear" w:color="auto" w:fill="auto"/>
            <w:vAlign w:val="center"/>
          </w:tcPr>
          <w:p w:rsidR="00E62D75" w:rsidRPr="00970B9E" w:rsidRDefault="00E62D75" w:rsidP="00C43897">
            <w:pPr>
              <w:jc w:val="both"/>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ZUMBA</w:t>
            </w:r>
          </w:p>
        </w:tc>
      </w:tr>
      <w:tr w:rsidR="00E62D75" w:rsidRPr="00970B9E" w:rsidTr="00C43897">
        <w:tc>
          <w:tcPr>
            <w:tcW w:w="1677" w:type="dxa"/>
            <w:vMerge/>
            <w:shd w:val="clear" w:color="auto" w:fill="auto"/>
            <w:vAlign w:val="center"/>
          </w:tcPr>
          <w:p w:rsidR="00E62D75" w:rsidRPr="00970B9E" w:rsidRDefault="00E62D75" w:rsidP="00C43897">
            <w:pPr>
              <w:jc w:val="both"/>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color w:val="FF0000"/>
                <w:sz w:val="18"/>
                <w:szCs w:val="18"/>
              </w:rPr>
              <w:t>YACUAMBI</w:t>
            </w:r>
          </w:p>
        </w:tc>
      </w:tr>
      <w:tr w:rsidR="00E62D75" w:rsidRPr="00970B9E" w:rsidTr="00C43897">
        <w:tc>
          <w:tcPr>
            <w:tcW w:w="1677" w:type="dxa"/>
            <w:vMerge/>
            <w:shd w:val="clear" w:color="auto" w:fill="auto"/>
            <w:vAlign w:val="center"/>
          </w:tcPr>
          <w:p w:rsidR="00E62D75" w:rsidRPr="00970B9E" w:rsidRDefault="00E62D75" w:rsidP="00C43897">
            <w:pPr>
              <w:jc w:val="both"/>
              <w:rPr>
                <w:rFonts w:cs="Arial"/>
              </w:rPr>
            </w:pPr>
          </w:p>
        </w:tc>
        <w:tc>
          <w:tcPr>
            <w:tcW w:w="3705" w:type="dxa"/>
            <w:vMerge/>
            <w:shd w:val="clear" w:color="auto" w:fill="auto"/>
            <w:vAlign w:val="center"/>
          </w:tcPr>
          <w:p w:rsidR="00E62D75" w:rsidRPr="00970B9E" w:rsidRDefault="00E62D75" w:rsidP="00C43897">
            <w:pPr>
              <w:jc w:val="both"/>
              <w:rPr>
                <w:rFonts w:cs="Arial"/>
              </w:rPr>
            </w:pPr>
          </w:p>
        </w:tc>
        <w:tc>
          <w:tcPr>
            <w:tcW w:w="3827" w:type="dxa"/>
            <w:shd w:val="clear" w:color="auto" w:fill="auto"/>
            <w:vAlign w:val="center"/>
          </w:tcPr>
          <w:p w:rsidR="00E62D75" w:rsidRPr="00970B9E" w:rsidRDefault="00E62D75" w:rsidP="00C43897">
            <w:pPr>
              <w:jc w:val="both"/>
              <w:rPr>
                <w:rFonts w:cs="Arial"/>
              </w:rPr>
            </w:pPr>
            <w:r w:rsidRPr="00970B9E">
              <w:rPr>
                <w:rFonts w:cs="Arial"/>
                <w:sz w:val="18"/>
                <w:szCs w:val="18"/>
              </w:rPr>
              <w:t>PALANDA</w:t>
            </w:r>
          </w:p>
        </w:tc>
      </w:tr>
    </w:tbl>
    <w:p w:rsidR="00E62D75" w:rsidRPr="00970B9E" w:rsidRDefault="00E62D75" w:rsidP="000F401A">
      <w:pPr>
        <w:jc w:val="center"/>
        <w:rPr>
          <w:rFonts w:cs="Arial"/>
        </w:rPr>
      </w:pPr>
    </w:p>
    <w:p w:rsidR="003C5C31" w:rsidRPr="00970B9E" w:rsidRDefault="003C5C31" w:rsidP="000F401A">
      <w:pPr>
        <w:jc w:val="center"/>
        <w:rPr>
          <w:rFonts w:cs="Arial"/>
        </w:rPr>
      </w:pPr>
    </w:p>
    <w:p w:rsidR="000F401A" w:rsidRPr="00970B9E" w:rsidRDefault="000F401A" w:rsidP="000F401A">
      <w:pPr>
        <w:jc w:val="both"/>
        <w:rPr>
          <w:rFonts w:cs="Arial"/>
        </w:rPr>
      </w:pPr>
      <w:r w:rsidRPr="00970B9E">
        <w:rPr>
          <w:rFonts w:cs="Arial"/>
        </w:rPr>
        <w:t>ACLARATORIA AL ANEXO:</w:t>
      </w:r>
    </w:p>
    <w:p w:rsidR="000F401A" w:rsidRPr="00970B9E" w:rsidRDefault="000F401A" w:rsidP="000F401A">
      <w:pPr>
        <w:jc w:val="both"/>
        <w:rPr>
          <w:rFonts w:cs="Arial"/>
        </w:rPr>
      </w:pPr>
    </w:p>
    <w:p w:rsidR="006A41A5" w:rsidRPr="00022478" w:rsidRDefault="000F401A" w:rsidP="005724F4">
      <w:pPr>
        <w:jc w:val="both"/>
        <w:rPr>
          <w:rFonts w:cs="Arial"/>
        </w:rPr>
      </w:pPr>
      <w:r w:rsidRPr="00022478">
        <w:rPr>
          <w:rFonts w:cs="Arial"/>
        </w:rPr>
        <w:t>1.- Las Áreas de Operación Zonal están sujetas a modificaciones en función de</w:t>
      </w:r>
      <w:r w:rsidR="006A41A5" w:rsidRPr="00022478">
        <w:rPr>
          <w:rFonts w:cs="Arial"/>
        </w:rPr>
        <w:t>:</w:t>
      </w:r>
    </w:p>
    <w:p w:rsidR="006A41A5" w:rsidRPr="00022478" w:rsidRDefault="006A41A5" w:rsidP="005724F4">
      <w:pPr>
        <w:numPr>
          <w:ilvl w:val="0"/>
          <w:numId w:val="42"/>
        </w:numPr>
        <w:jc w:val="both"/>
        <w:rPr>
          <w:rFonts w:cs="Arial"/>
        </w:rPr>
      </w:pPr>
      <w:r w:rsidRPr="00022478">
        <w:rPr>
          <w:rFonts w:cs="Arial"/>
        </w:rPr>
        <w:t>L</w:t>
      </w:r>
      <w:r w:rsidR="000F401A" w:rsidRPr="00022478">
        <w:rPr>
          <w:rFonts w:cs="Arial"/>
        </w:rPr>
        <w:t>a optimización del uso del espectro radioeléctrico</w:t>
      </w:r>
    </w:p>
    <w:p w:rsidR="000F401A" w:rsidRPr="00022478" w:rsidRDefault="006A41A5" w:rsidP="005724F4">
      <w:pPr>
        <w:numPr>
          <w:ilvl w:val="0"/>
          <w:numId w:val="42"/>
        </w:numPr>
        <w:jc w:val="both"/>
        <w:rPr>
          <w:rFonts w:cs="Arial"/>
        </w:rPr>
      </w:pPr>
      <w:r w:rsidRPr="00022478">
        <w:rPr>
          <w:rFonts w:cs="Arial"/>
        </w:rPr>
        <w:t xml:space="preserve">En función de cambios en </w:t>
      </w:r>
      <w:r w:rsidR="000F401A" w:rsidRPr="00022478">
        <w:rPr>
          <w:rFonts w:cs="Arial"/>
        </w:rPr>
        <w:t>la división político- administrativo de la República del Ecuador</w:t>
      </w:r>
      <w:r w:rsidRPr="00022478">
        <w:rPr>
          <w:rFonts w:cs="Arial"/>
        </w:rPr>
        <w:t>, respecto la descripción o detalle de las áreas</w:t>
      </w:r>
      <w:r w:rsidR="000F401A" w:rsidRPr="00022478">
        <w:rPr>
          <w:rFonts w:cs="Arial"/>
        </w:rPr>
        <w:t>.</w:t>
      </w:r>
    </w:p>
    <w:p w:rsidR="00DB5F95" w:rsidRPr="00022478" w:rsidRDefault="00DB5F95" w:rsidP="005724F4">
      <w:pPr>
        <w:rPr>
          <w:rFonts w:cs="Arial"/>
        </w:rPr>
      </w:pPr>
    </w:p>
    <w:p w:rsidR="00DB5F95" w:rsidRPr="00022478" w:rsidRDefault="00DB5F95" w:rsidP="005724F4">
      <w:pPr>
        <w:rPr>
          <w:rFonts w:cs="Arial"/>
        </w:rPr>
      </w:pPr>
      <w:r w:rsidRPr="00022478">
        <w:rPr>
          <w:rFonts w:cs="Arial"/>
        </w:rPr>
        <w:t>2.- Leyenda de la columna de “AREA DE OPERACIÓN ZONAL”:</w:t>
      </w:r>
    </w:p>
    <w:p w:rsidR="00DB5F95" w:rsidRPr="00022478" w:rsidRDefault="00DB5F95" w:rsidP="005724F4">
      <w:pPr>
        <w:pStyle w:val="Prrafodelista"/>
        <w:numPr>
          <w:ilvl w:val="0"/>
          <w:numId w:val="44"/>
        </w:numPr>
        <w:spacing w:after="0" w:line="240" w:lineRule="auto"/>
        <w:rPr>
          <w:rFonts w:ascii="Arial" w:hAnsi="Arial" w:cs="Arial"/>
          <w:sz w:val="20"/>
          <w:szCs w:val="20"/>
        </w:rPr>
      </w:pPr>
      <w:r w:rsidRPr="00022478">
        <w:rPr>
          <w:rFonts w:ascii="Arial" w:hAnsi="Arial" w:cs="Arial"/>
          <w:sz w:val="20"/>
          <w:szCs w:val="20"/>
        </w:rPr>
        <w:t xml:space="preserve">El texto que se encuentra escrito en mayúsculas </w:t>
      </w:r>
      <w:r w:rsidR="00F66D04">
        <w:rPr>
          <w:rFonts w:ascii="Arial" w:hAnsi="Arial" w:cs="Arial"/>
          <w:sz w:val="20"/>
          <w:szCs w:val="20"/>
        </w:rPr>
        <w:t>corresponde</w:t>
      </w:r>
      <w:r w:rsidRPr="00022478">
        <w:rPr>
          <w:rFonts w:ascii="Arial" w:hAnsi="Arial" w:cs="Arial"/>
          <w:sz w:val="20"/>
          <w:szCs w:val="20"/>
        </w:rPr>
        <w:t xml:space="preserve"> a cantones</w:t>
      </w:r>
      <w:r w:rsidR="00F66D04">
        <w:rPr>
          <w:rFonts w:ascii="Arial" w:hAnsi="Arial" w:cs="Arial"/>
          <w:sz w:val="20"/>
          <w:szCs w:val="20"/>
        </w:rPr>
        <w:t>.</w:t>
      </w:r>
    </w:p>
    <w:p w:rsidR="00DB5F95" w:rsidRPr="00022478" w:rsidRDefault="00DB5F95" w:rsidP="005724F4">
      <w:pPr>
        <w:pStyle w:val="Prrafodelista"/>
        <w:numPr>
          <w:ilvl w:val="0"/>
          <w:numId w:val="43"/>
        </w:numPr>
        <w:spacing w:after="0" w:line="240" w:lineRule="auto"/>
        <w:rPr>
          <w:rFonts w:ascii="Arial" w:hAnsi="Arial" w:cs="Arial"/>
          <w:sz w:val="20"/>
          <w:szCs w:val="20"/>
        </w:rPr>
      </w:pPr>
      <w:r w:rsidRPr="00022478">
        <w:rPr>
          <w:rFonts w:ascii="Arial" w:hAnsi="Arial" w:cs="Arial"/>
          <w:sz w:val="20"/>
          <w:szCs w:val="20"/>
        </w:rPr>
        <w:t xml:space="preserve">El Texto que se encuentra escrito en minúsculas </w:t>
      </w:r>
      <w:r w:rsidR="00F66D04">
        <w:rPr>
          <w:rFonts w:ascii="Arial" w:hAnsi="Arial" w:cs="Arial"/>
          <w:sz w:val="20"/>
          <w:szCs w:val="20"/>
        </w:rPr>
        <w:t>corresponde</w:t>
      </w:r>
      <w:r w:rsidRPr="00022478">
        <w:rPr>
          <w:rFonts w:ascii="Arial" w:hAnsi="Arial" w:cs="Arial"/>
          <w:sz w:val="20"/>
          <w:szCs w:val="20"/>
        </w:rPr>
        <w:t xml:space="preserve"> a parroquias</w:t>
      </w:r>
      <w:r w:rsidR="00F66D04">
        <w:rPr>
          <w:rFonts w:ascii="Arial" w:hAnsi="Arial" w:cs="Arial"/>
          <w:sz w:val="20"/>
          <w:szCs w:val="20"/>
        </w:rPr>
        <w:t>.</w:t>
      </w:r>
    </w:p>
    <w:p w:rsidR="000F401A" w:rsidRPr="00970B9E" w:rsidRDefault="000F4416" w:rsidP="00BA639F">
      <w:pPr>
        <w:spacing w:after="160" w:line="259" w:lineRule="auto"/>
        <w:jc w:val="center"/>
        <w:rPr>
          <w:rFonts w:cs="Arial"/>
          <w:b/>
        </w:rPr>
      </w:pPr>
      <w:r w:rsidRPr="00970B9E">
        <w:rPr>
          <w:rFonts w:cs="Arial"/>
        </w:rPr>
        <w:br w:type="page"/>
      </w:r>
      <w:r w:rsidR="000F401A" w:rsidRPr="00970B9E">
        <w:rPr>
          <w:rFonts w:cs="Arial"/>
          <w:b/>
        </w:rPr>
        <w:lastRenderedPageBreak/>
        <w:t xml:space="preserve">ANEXO No. </w:t>
      </w:r>
      <w:r w:rsidR="003B4DB9">
        <w:rPr>
          <w:rFonts w:cs="Arial"/>
          <w:b/>
        </w:rPr>
        <w:t>4</w:t>
      </w:r>
      <w:r w:rsidR="000F401A" w:rsidRPr="00970B9E">
        <w:rPr>
          <w:rFonts w:cs="Arial"/>
          <w:b/>
        </w:rPr>
        <w:t>:</w:t>
      </w:r>
    </w:p>
    <w:p w:rsidR="000F401A" w:rsidRPr="00970B9E" w:rsidRDefault="000F401A" w:rsidP="000F401A">
      <w:pPr>
        <w:spacing w:line="276" w:lineRule="auto"/>
        <w:ind w:left="708"/>
        <w:jc w:val="center"/>
        <w:rPr>
          <w:rFonts w:cs="Arial"/>
          <w:b/>
        </w:rPr>
      </w:pPr>
    </w:p>
    <w:p w:rsidR="000F401A" w:rsidRPr="00970B9E" w:rsidRDefault="000F401A" w:rsidP="000F401A">
      <w:pPr>
        <w:spacing w:line="276" w:lineRule="auto"/>
        <w:ind w:left="708"/>
        <w:jc w:val="center"/>
        <w:rPr>
          <w:rFonts w:cs="Arial"/>
          <w:b/>
        </w:rPr>
      </w:pPr>
      <w:r w:rsidRPr="00970B9E">
        <w:rPr>
          <w:rFonts w:cs="Arial"/>
          <w:b/>
        </w:rPr>
        <w:t>ASIGNACIÓN DE CANALES</w:t>
      </w:r>
      <w:r w:rsidR="00EF746B" w:rsidRPr="00970B9E">
        <w:rPr>
          <w:rFonts w:cs="Arial"/>
          <w:b/>
        </w:rPr>
        <w:t xml:space="preserve"> PARA EL SERVICIO </w:t>
      </w:r>
      <w:r w:rsidR="00EF746B" w:rsidRPr="00970B9E">
        <w:rPr>
          <w:rFonts w:eastAsia="Calibri" w:cs="Arial"/>
          <w:b/>
          <w:color w:val="171717"/>
          <w:lang w:val="es-EC" w:eastAsia="en-US"/>
        </w:rPr>
        <w:t>DE RADIODIFUSIÓN DE TELEVISIÓN DE SEÑAL ABIERTA DIGITAL TERRESTRE</w:t>
      </w:r>
    </w:p>
    <w:p w:rsidR="000F401A" w:rsidRPr="00970B9E" w:rsidRDefault="000F401A" w:rsidP="000F401A">
      <w:pPr>
        <w:pStyle w:val="Prrafodelista"/>
        <w:spacing w:line="276" w:lineRule="auto"/>
        <w:ind w:left="426"/>
        <w:jc w:val="both"/>
        <w:rPr>
          <w:rFonts w:ascii="Arial" w:hAnsi="Arial" w:cs="Arial"/>
        </w:rPr>
      </w:pPr>
    </w:p>
    <w:p w:rsidR="000F401A" w:rsidRPr="00AF7B04" w:rsidRDefault="000F401A" w:rsidP="007B4768">
      <w:pPr>
        <w:numPr>
          <w:ilvl w:val="0"/>
          <w:numId w:val="40"/>
        </w:numPr>
        <w:ind w:left="426"/>
        <w:jc w:val="both"/>
        <w:rPr>
          <w:rFonts w:cs="Arial"/>
          <w:b/>
          <w:sz w:val="24"/>
          <w:szCs w:val="24"/>
        </w:rPr>
      </w:pPr>
      <w:r w:rsidRPr="00AF7B04">
        <w:rPr>
          <w:rFonts w:cs="Arial"/>
          <w:b/>
          <w:sz w:val="24"/>
          <w:szCs w:val="24"/>
        </w:rPr>
        <w:t>CRITERIOS PARA LA ASIGNACIÓN Y OPERACIÓN DE CANALES</w:t>
      </w:r>
    </w:p>
    <w:p w:rsidR="000F401A" w:rsidRPr="00AF7B04" w:rsidRDefault="000F401A" w:rsidP="00E80777">
      <w:pPr>
        <w:pStyle w:val="Prrafodelista"/>
        <w:spacing w:after="0" w:line="240" w:lineRule="auto"/>
        <w:ind w:left="705"/>
        <w:jc w:val="both"/>
        <w:rPr>
          <w:rFonts w:ascii="Arial" w:hAnsi="Arial" w:cs="Arial"/>
        </w:rPr>
      </w:pPr>
    </w:p>
    <w:p w:rsidR="000F401A" w:rsidRPr="00AF7B04" w:rsidRDefault="004E763A" w:rsidP="007B4768">
      <w:pPr>
        <w:numPr>
          <w:ilvl w:val="0"/>
          <w:numId w:val="19"/>
        </w:numPr>
        <w:spacing w:line="276" w:lineRule="auto"/>
        <w:ind w:left="644"/>
        <w:jc w:val="both"/>
        <w:rPr>
          <w:rFonts w:cs="Arial"/>
        </w:rPr>
      </w:pPr>
      <w:r w:rsidRPr="00AF7B04">
        <w:rPr>
          <w:rFonts w:cs="Arial"/>
        </w:rPr>
        <w:t>Previa la</w:t>
      </w:r>
      <w:r w:rsidR="00BA7A2C" w:rsidRPr="00AF7B04">
        <w:rPr>
          <w:rFonts w:cs="Arial"/>
        </w:rPr>
        <w:t xml:space="preserve"> </w:t>
      </w:r>
      <w:r w:rsidR="005936F4">
        <w:rPr>
          <w:rFonts w:cs="Arial"/>
        </w:rPr>
        <w:t>autorización</w:t>
      </w:r>
      <w:r w:rsidR="00BA7A2C" w:rsidRPr="00AF7B04">
        <w:rPr>
          <w:rFonts w:cs="Arial"/>
        </w:rPr>
        <w:t xml:space="preserve"> </w:t>
      </w:r>
      <w:r w:rsidR="005936F4">
        <w:rPr>
          <w:rFonts w:cs="Arial"/>
        </w:rPr>
        <w:t>de</w:t>
      </w:r>
      <w:r w:rsidRPr="00AF7B04">
        <w:rPr>
          <w:rFonts w:cs="Arial"/>
        </w:rPr>
        <w:t xml:space="preserve"> la ARCOTEL, en todos los canales físicos se podrá</w:t>
      </w:r>
      <w:r w:rsidR="00331D27">
        <w:rPr>
          <w:rFonts w:cs="Arial"/>
        </w:rPr>
        <w:t>n</w:t>
      </w:r>
      <w:r w:rsidRPr="00AF7B04">
        <w:rPr>
          <w:rFonts w:cs="Arial"/>
        </w:rPr>
        <w:t xml:space="preserve"> operar uno o más canales lógicos, de conformidad con lo señalado en la Tabla Nro. </w:t>
      </w:r>
      <w:r w:rsidR="00AF7B04" w:rsidRPr="00AF7B04">
        <w:rPr>
          <w:rFonts w:cs="Arial"/>
        </w:rPr>
        <w:t>11</w:t>
      </w:r>
      <w:r w:rsidRPr="00AF7B04">
        <w:rPr>
          <w:rFonts w:cs="Arial"/>
        </w:rPr>
        <w:t>.</w:t>
      </w:r>
    </w:p>
    <w:p w:rsidR="000F401A" w:rsidRPr="00AF7B04" w:rsidRDefault="000F401A" w:rsidP="007B4768">
      <w:pPr>
        <w:spacing w:line="276" w:lineRule="auto"/>
        <w:jc w:val="both"/>
        <w:rPr>
          <w:rFonts w:cs="Arial"/>
          <w:lang w:val="es-EC"/>
        </w:rPr>
      </w:pPr>
    </w:p>
    <w:p w:rsidR="000F401A" w:rsidRPr="00970B9E" w:rsidRDefault="000F401A" w:rsidP="007B4768">
      <w:pPr>
        <w:numPr>
          <w:ilvl w:val="0"/>
          <w:numId w:val="40"/>
        </w:numPr>
        <w:ind w:left="426"/>
        <w:jc w:val="both"/>
        <w:rPr>
          <w:rFonts w:cs="Arial"/>
          <w:b/>
          <w:sz w:val="24"/>
          <w:szCs w:val="24"/>
        </w:rPr>
      </w:pPr>
      <w:r w:rsidRPr="00AF7B04">
        <w:rPr>
          <w:rFonts w:cs="Arial"/>
          <w:b/>
          <w:sz w:val="24"/>
          <w:szCs w:val="24"/>
        </w:rPr>
        <w:t>CRITERIOS PARA LA ASIGNACIÓN</w:t>
      </w:r>
      <w:r w:rsidRPr="00970B9E">
        <w:rPr>
          <w:rFonts w:cs="Arial"/>
          <w:b/>
          <w:sz w:val="24"/>
          <w:szCs w:val="24"/>
        </w:rPr>
        <w:t xml:space="preserve"> Y OPERACIÓN DE CANALES VIRTUALES</w:t>
      </w:r>
    </w:p>
    <w:p w:rsidR="000F401A" w:rsidRPr="00970B9E" w:rsidRDefault="000F401A" w:rsidP="007B4768">
      <w:pPr>
        <w:spacing w:line="276" w:lineRule="auto"/>
        <w:jc w:val="both"/>
        <w:rPr>
          <w:rFonts w:cs="Arial"/>
        </w:rPr>
      </w:pPr>
    </w:p>
    <w:p w:rsidR="000F401A" w:rsidRPr="00970B9E" w:rsidRDefault="000F401A" w:rsidP="007B4768">
      <w:pPr>
        <w:numPr>
          <w:ilvl w:val="0"/>
          <w:numId w:val="20"/>
        </w:numPr>
        <w:spacing w:line="276" w:lineRule="auto"/>
        <w:jc w:val="both"/>
        <w:rPr>
          <w:rFonts w:cs="Arial"/>
          <w:lang w:val="es-EC"/>
        </w:rPr>
      </w:pPr>
      <w:r w:rsidRPr="00970B9E">
        <w:rPr>
          <w:rFonts w:cs="Arial"/>
        </w:rPr>
        <w:t xml:space="preserve">Si el </w:t>
      </w:r>
      <w:r w:rsidR="0062450F">
        <w:rPr>
          <w:rFonts w:cs="Arial"/>
        </w:rPr>
        <w:t>poseedor de un título habilitante</w:t>
      </w:r>
      <w:r w:rsidR="0062450F" w:rsidRPr="00970B9E">
        <w:rPr>
          <w:rFonts w:cs="Arial"/>
        </w:rPr>
        <w:t xml:space="preserve"> </w:t>
      </w:r>
      <w:r w:rsidRPr="00970B9E">
        <w:rPr>
          <w:rFonts w:cs="Arial"/>
        </w:rPr>
        <w:t xml:space="preserve">de un canal físico de TDT </w:t>
      </w:r>
      <w:r w:rsidR="007D74BF">
        <w:rPr>
          <w:rFonts w:cs="Arial"/>
        </w:rPr>
        <w:t>tiene asignado</w:t>
      </w:r>
      <w:r w:rsidR="00582025" w:rsidRPr="00970B9E">
        <w:rPr>
          <w:rFonts w:cs="Arial"/>
        </w:rPr>
        <w:t xml:space="preserve"> un</w:t>
      </w:r>
      <w:r w:rsidRPr="00970B9E">
        <w:rPr>
          <w:rFonts w:cs="Arial"/>
        </w:rPr>
        <w:t xml:space="preserve"> canal de televisión abierta analógica el número del canal virtual que se le asigne será igual al número del canal asignado para televisión abierta analógica</w:t>
      </w:r>
      <w:r w:rsidR="0062450F">
        <w:rPr>
          <w:rFonts w:cs="Arial"/>
        </w:rPr>
        <w:t>.</w:t>
      </w:r>
    </w:p>
    <w:p w:rsidR="000F401A" w:rsidRPr="00970B9E" w:rsidRDefault="000F401A" w:rsidP="007B4768">
      <w:pPr>
        <w:spacing w:line="276" w:lineRule="auto"/>
        <w:ind w:left="720"/>
        <w:jc w:val="both"/>
        <w:rPr>
          <w:rFonts w:cs="Arial"/>
          <w:lang w:val="es-EC"/>
        </w:rPr>
      </w:pPr>
    </w:p>
    <w:p w:rsidR="000F401A" w:rsidRPr="00970B9E" w:rsidRDefault="000F401A" w:rsidP="007B4768">
      <w:pPr>
        <w:numPr>
          <w:ilvl w:val="0"/>
          <w:numId w:val="20"/>
        </w:numPr>
        <w:spacing w:line="276" w:lineRule="auto"/>
        <w:jc w:val="both"/>
        <w:rPr>
          <w:rFonts w:cs="Arial"/>
        </w:rPr>
      </w:pPr>
      <w:r w:rsidRPr="00970B9E">
        <w:rPr>
          <w:rFonts w:cs="Arial"/>
        </w:rPr>
        <w:t xml:space="preserve">Si el </w:t>
      </w:r>
      <w:r w:rsidR="0062450F">
        <w:rPr>
          <w:rFonts w:cs="Arial"/>
        </w:rPr>
        <w:t>poseedor de un título habilitante</w:t>
      </w:r>
      <w:r w:rsidR="0062450F" w:rsidRPr="00970B9E">
        <w:rPr>
          <w:rFonts w:cs="Arial"/>
        </w:rPr>
        <w:t xml:space="preserve"> </w:t>
      </w:r>
      <w:r w:rsidRPr="00970B9E">
        <w:rPr>
          <w:rFonts w:cs="Arial"/>
        </w:rPr>
        <w:t xml:space="preserve">de un canal físico de TDT no </w:t>
      </w:r>
      <w:r w:rsidR="007D74BF">
        <w:rPr>
          <w:rFonts w:cs="Arial"/>
        </w:rPr>
        <w:t>tiene asignado</w:t>
      </w:r>
      <w:r w:rsidRPr="00970B9E">
        <w:rPr>
          <w:rFonts w:cs="Arial"/>
        </w:rPr>
        <w:t xml:space="preserve"> un canal de televisión abierta analógica el número del canal virtual que se le asigne será igual al número del canal físico de televisión digital terrestre.</w:t>
      </w:r>
    </w:p>
    <w:p w:rsidR="00E80777" w:rsidRPr="00970B9E" w:rsidRDefault="00E80777" w:rsidP="00E80777">
      <w:pPr>
        <w:spacing w:line="276" w:lineRule="auto"/>
        <w:ind w:left="720"/>
        <w:jc w:val="both"/>
        <w:rPr>
          <w:rFonts w:cs="Arial"/>
        </w:rPr>
      </w:pPr>
    </w:p>
    <w:p w:rsidR="000F401A" w:rsidRPr="00970B9E" w:rsidRDefault="000F401A" w:rsidP="007B4768">
      <w:pPr>
        <w:numPr>
          <w:ilvl w:val="0"/>
          <w:numId w:val="40"/>
        </w:numPr>
        <w:ind w:left="426"/>
        <w:jc w:val="both"/>
        <w:rPr>
          <w:rFonts w:cs="Arial"/>
          <w:b/>
          <w:sz w:val="24"/>
          <w:szCs w:val="24"/>
        </w:rPr>
      </w:pPr>
      <w:r w:rsidRPr="00970B9E">
        <w:rPr>
          <w:rFonts w:cs="Arial"/>
          <w:b/>
          <w:sz w:val="24"/>
          <w:szCs w:val="24"/>
        </w:rPr>
        <w:t>CRITERIOS PARA LA ASIGNACIÓN Y OPERACIÓN DE FRECUENCIAS PARA ENLACES AUXILIARES</w:t>
      </w:r>
    </w:p>
    <w:p w:rsidR="000F401A" w:rsidRPr="00970B9E" w:rsidRDefault="000F401A" w:rsidP="007B4768">
      <w:pPr>
        <w:spacing w:line="276" w:lineRule="auto"/>
        <w:jc w:val="both"/>
        <w:rPr>
          <w:rFonts w:cs="Arial"/>
        </w:rPr>
      </w:pPr>
    </w:p>
    <w:p w:rsidR="000F401A" w:rsidRPr="00EF5481" w:rsidRDefault="0062450F" w:rsidP="007B4768">
      <w:pPr>
        <w:numPr>
          <w:ilvl w:val="0"/>
          <w:numId w:val="20"/>
        </w:numPr>
        <w:spacing w:line="276" w:lineRule="auto"/>
        <w:jc w:val="both"/>
        <w:rPr>
          <w:rFonts w:cs="Arial"/>
          <w:lang w:val="es-EC"/>
        </w:rPr>
      </w:pPr>
      <w:r>
        <w:rPr>
          <w:rFonts w:cs="Arial"/>
        </w:rPr>
        <w:t>En los casos que un poseedor de un título habilitante del servicio de radiodifusión de televisión de señal abierta, opere simultáneamente en forma analógica y digital,</w:t>
      </w:r>
      <w:r w:rsidR="000F401A" w:rsidRPr="00EF5481">
        <w:rPr>
          <w:rFonts w:cs="Arial"/>
        </w:rPr>
        <w:t xml:space="preserve"> la frecuencia auxiliar que se asigne para el enlace entre el estudio principal y transmisor, será la misma</w:t>
      </w:r>
      <w:r w:rsidR="00EF5481" w:rsidRPr="00EF5481">
        <w:rPr>
          <w:rFonts w:cs="Arial"/>
        </w:rPr>
        <w:t>.</w:t>
      </w:r>
    </w:p>
    <w:p w:rsidR="000F401A" w:rsidRPr="00970B9E" w:rsidRDefault="000F401A" w:rsidP="007B4768">
      <w:pPr>
        <w:spacing w:line="276" w:lineRule="auto"/>
        <w:ind w:left="720"/>
        <w:jc w:val="both"/>
        <w:rPr>
          <w:rFonts w:cs="Arial"/>
          <w:lang w:val="es-EC"/>
        </w:rPr>
      </w:pPr>
    </w:p>
    <w:p w:rsidR="000F401A" w:rsidRPr="00970B9E" w:rsidRDefault="000F401A" w:rsidP="007B4768">
      <w:pPr>
        <w:pStyle w:val="Prrafodelista"/>
        <w:jc w:val="both"/>
        <w:rPr>
          <w:rFonts w:ascii="Arial" w:hAnsi="Arial" w:cs="Arial"/>
        </w:rPr>
      </w:pPr>
    </w:p>
    <w:p w:rsidR="000F401A" w:rsidRPr="00970B9E" w:rsidRDefault="000F401A" w:rsidP="007B4768">
      <w:pPr>
        <w:tabs>
          <w:tab w:val="left" w:pos="1410"/>
        </w:tabs>
        <w:jc w:val="both"/>
        <w:rPr>
          <w:rFonts w:cs="Arial"/>
          <w:lang w:val="es-EC"/>
        </w:rPr>
      </w:pPr>
    </w:p>
    <w:p w:rsidR="000F401A" w:rsidRPr="00970B9E" w:rsidRDefault="000F401A" w:rsidP="007B4768">
      <w:pPr>
        <w:jc w:val="both"/>
        <w:rPr>
          <w:rFonts w:cs="Arial"/>
        </w:rPr>
      </w:pPr>
    </w:p>
    <w:p w:rsidR="009C5555" w:rsidRPr="00970B9E" w:rsidRDefault="009C5555" w:rsidP="007B4768">
      <w:pPr>
        <w:spacing w:after="160" w:line="259" w:lineRule="auto"/>
        <w:jc w:val="both"/>
        <w:rPr>
          <w:rFonts w:cs="Arial"/>
        </w:rPr>
      </w:pPr>
      <w:r w:rsidRPr="00970B9E">
        <w:rPr>
          <w:rFonts w:cs="Arial"/>
        </w:rPr>
        <w:br w:type="page"/>
      </w:r>
    </w:p>
    <w:p w:rsidR="000F401A" w:rsidRPr="00970B9E" w:rsidRDefault="000F401A" w:rsidP="000F401A">
      <w:pPr>
        <w:jc w:val="center"/>
        <w:rPr>
          <w:rFonts w:cs="Arial"/>
          <w:b/>
        </w:rPr>
      </w:pPr>
      <w:r w:rsidRPr="00970B9E">
        <w:rPr>
          <w:rFonts w:cs="Arial"/>
          <w:b/>
        </w:rPr>
        <w:lastRenderedPageBreak/>
        <w:t xml:space="preserve">ANEXO No. </w:t>
      </w:r>
      <w:r w:rsidR="003B4DB9">
        <w:rPr>
          <w:rFonts w:cs="Arial"/>
          <w:b/>
        </w:rPr>
        <w:t>5</w:t>
      </w:r>
      <w:r w:rsidRPr="00970B9E">
        <w:rPr>
          <w:rFonts w:cs="Arial"/>
          <w:b/>
        </w:rPr>
        <w:t>:</w:t>
      </w:r>
    </w:p>
    <w:p w:rsidR="00553BE5" w:rsidRPr="00970B9E" w:rsidRDefault="00553BE5" w:rsidP="000F401A">
      <w:pPr>
        <w:jc w:val="center"/>
        <w:rPr>
          <w:rFonts w:cs="Arial"/>
          <w:b/>
        </w:rPr>
      </w:pPr>
    </w:p>
    <w:p w:rsidR="00F47C38" w:rsidRDefault="00B8743A" w:rsidP="00553BE5">
      <w:pPr>
        <w:jc w:val="both"/>
        <w:rPr>
          <w:rFonts w:cs="Arial"/>
          <w:b/>
          <w:sz w:val="24"/>
          <w:szCs w:val="24"/>
        </w:rPr>
      </w:pPr>
      <w:r>
        <w:rPr>
          <w:rFonts w:cs="Arial"/>
          <w:b/>
          <w:sz w:val="24"/>
          <w:szCs w:val="24"/>
        </w:rPr>
        <w:t>NORMAS TÉCNICAS ABNT</w:t>
      </w:r>
    </w:p>
    <w:p w:rsidR="00B8743A" w:rsidRPr="00970B9E" w:rsidRDefault="00B8743A" w:rsidP="00553BE5">
      <w:pPr>
        <w:jc w:val="both"/>
        <w:rPr>
          <w:rFonts w:cs="Arial"/>
        </w:rPr>
      </w:pPr>
    </w:p>
    <w:p w:rsidR="00553BE5" w:rsidRPr="00970B9E" w:rsidRDefault="00553BE5" w:rsidP="00553BE5">
      <w:pPr>
        <w:numPr>
          <w:ilvl w:val="0"/>
          <w:numId w:val="24"/>
        </w:numPr>
        <w:spacing w:line="276" w:lineRule="auto"/>
        <w:jc w:val="both"/>
        <w:rPr>
          <w:rFonts w:cs="Arial"/>
        </w:rPr>
      </w:pPr>
      <w:r w:rsidRPr="00970B9E">
        <w:rPr>
          <w:rFonts w:cs="Arial"/>
        </w:rPr>
        <w:t>[1] ABNT NBR 15601:2007 Sistema de transmisión.</w:t>
      </w:r>
    </w:p>
    <w:p w:rsidR="00553BE5" w:rsidRPr="00970B9E" w:rsidRDefault="00553BE5" w:rsidP="00553BE5">
      <w:pPr>
        <w:numPr>
          <w:ilvl w:val="0"/>
          <w:numId w:val="24"/>
        </w:numPr>
        <w:spacing w:line="276" w:lineRule="auto"/>
        <w:jc w:val="both"/>
        <w:rPr>
          <w:rFonts w:cs="Arial"/>
        </w:rPr>
      </w:pPr>
      <w:r w:rsidRPr="00970B9E">
        <w:rPr>
          <w:rFonts w:cs="Arial"/>
        </w:rPr>
        <w:t xml:space="preserve">[2] ABNT NBR 15602-1:2007 Codificación de video, audio y </w:t>
      </w:r>
      <w:proofErr w:type="spellStart"/>
      <w:r w:rsidRPr="00970B9E">
        <w:rPr>
          <w:rFonts w:cs="Arial"/>
        </w:rPr>
        <w:t>multiplexación</w:t>
      </w:r>
      <w:proofErr w:type="spellEnd"/>
      <w:r w:rsidRPr="00970B9E">
        <w:rPr>
          <w:rFonts w:cs="Arial"/>
        </w:rPr>
        <w:t xml:space="preserve"> Parte 1: Codificación de video.</w:t>
      </w:r>
    </w:p>
    <w:p w:rsidR="00553BE5" w:rsidRPr="00970B9E" w:rsidRDefault="00553BE5" w:rsidP="00553BE5">
      <w:pPr>
        <w:numPr>
          <w:ilvl w:val="0"/>
          <w:numId w:val="24"/>
        </w:numPr>
        <w:spacing w:line="276" w:lineRule="auto"/>
        <w:jc w:val="both"/>
        <w:rPr>
          <w:rFonts w:cs="Arial"/>
        </w:rPr>
      </w:pPr>
      <w:r w:rsidRPr="00970B9E">
        <w:rPr>
          <w:rFonts w:cs="Arial"/>
        </w:rPr>
        <w:t xml:space="preserve">[3] ABNT NBR 15602-2:2007 Codificación de video, audio y </w:t>
      </w:r>
      <w:proofErr w:type="spellStart"/>
      <w:r w:rsidRPr="00970B9E">
        <w:rPr>
          <w:rFonts w:cs="Arial"/>
        </w:rPr>
        <w:t>multiplexación</w:t>
      </w:r>
      <w:proofErr w:type="spellEnd"/>
      <w:r w:rsidRPr="00970B9E">
        <w:rPr>
          <w:rFonts w:cs="Arial"/>
        </w:rPr>
        <w:t xml:space="preserve"> Parte 2: Codificación de audio.</w:t>
      </w:r>
    </w:p>
    <w:p w:rsidR="00553BE5" w:rsidRPr="00970B9E" w:rsidRDefault="00553BE5" w:rsidP="00553BE5">
      <w:pPr>
        <w:numPr>
          <w:ilvl w:val="0"/>
          <w:numId w:val="24"/>
        </w:numPr>
        <w:spacing w:line="276" w:lineRule="auto"/>
        <w:jc w:val="both"/>
        <w:rPr>
          <w:rFonts w:cs="Arial"/>
        </w:rPr>
      </w:pPr>
      <w:r w:rsidRPr="00970B9E">
        <w:rPr>
          <w:rFonts w:cs="Arial"/>
        </w:rPr>
        <w:t xml:space="preserve">[4] ABNT NBR 15602-3:2007 Codificación de video, audio y </w:t>
      </w:r>
      <w:proofErr w:type="spellStart"/>
      <w:r w:rsidRPr="00970B9E">
        <w:rPr>
          <w:rFonts w:cs="Arial"/>
        </w:rPr>
        <w:t>multiplexación</w:t>
      </w:r>
      <w:proofErr w:type="spellEnd"/>
      <w:r w:rsidRPr="00970B9E">
        <w:rPr>
          <w:rFonts w:cs="Arial"/>
        </w:rPr>
        <w:t xml:space="preserve"> Parte 3: Sistemas de </w:t>
      </w:r>
      <w:proofErr w:type="spellStart"/>
      <w:r w:rsidRPr="00970B9E">
        <w:rPr>
          <w:rFonts w:cs="Arial"/>
        </w:rPr>
        <w:t>multiplexación</w:t>
      </w:r>
      <w:proofErr w:type="spellEnd"/>
      <w:r w:rsidRPr="00970B9E">
        <w:rPr>
          <w:rFonts w:cs="Arial"/>
        </w:rPr>
        <w:t xml:space="preserve"> de señales.</w:t>
      </w:r>
    </w:p>
    <w:p w:rsidR="00553BE5" w:rsidRPr="00970B9E" w:rsidRDefault="00553BE5" w:rsidP="00553BE5">
      <w:pPr>
        <w:numPr>
          <w:ilvl w:val="0"/>
          <w:numId w:val="24"/>
        </w:numPr>
        <w:spacing w:line="276" w:lineRule="auto"/>
        <w:jc w:val="both"/>
        <w:rPr>
          <w:rFonts w:cs="Arial"/>
        </w:rPr>
      </w:pPr>
      <w:r w:rsidRPr="00970B9E">
        <w:rPr>
          <w:rFonts w:cs="Arial"/>
        </w:rPr>
        <w:t xml:space="preserve">[5] ABNT NBR 15603-1:2007 </w:t>
      </w:r>
      <w:proofErr w:type="spellStart"/>
      <w:r w:rsidRPr="00970B9E">
        <w:rPr>
          <w:rFonts w:cs="Arial"/>
        </w:rPr>
        <w:t>Multiplexación</w:t>
      </w:r>
      <w:proofErr w:type="spellEnd"/>
      <w:r w:rsidRPr="00970B9E">
        <w:rPr>
          <w:rFonts w:cs="Arial"/>
        </w:rPr>
        <w:t xml:space="preserve"> y servicios de información (SI) Parte 1: SI del sistema de radiodifusión.</w:t>
      </w:r>
    </w:p>
    <w:p w:rsidR="00553BE5" w:rsidRPr="00970B9E" w:rsidRDefault="00553BE5" w:rsidP="00553BE5">
      <w:pPr>
        <w:numPr>
          <w:ilvl w:val="0"/>
          <w:numId w:val="24"/>
        </w:numPr>
        <w:spacing w:line="276" w:lineRule="auto"/>
        <w:jc w:val="both"/>
        <w:rPr>
          <w:rFonts w:cs="Arial"/>
        </w:rPr>
      </w:pPr>
      <w:r w:rsidRPr="00970B9E">
        <w:rPr>
          <w:rFonts w:cs="Arial"/>
        </w:rPr>
        <w:t xml:space="preserve">[6] ABNT NBR 15603-2:2007 </w:t>
      </w:r>
      <w:proofErr w:type="spellStart"/>
      <w:r w:rsidRPr="00970B9E">
        <w:rPr>
          <w:rFonts w:cs="Arial"/>
        </w:rPr>
        <w:t>Multiplexación</w:t>
      </w:r>
      <w:proofErr w:type="spellEnd"/>
      <w:r w:rsidRPr="00970B9E">
        <w:rPr>
          <w:rFonts w:cs="Arial"/>
        </w:rPr>
        <w:t xml:space="preserve"> y servicios de información (SI) Parte 2: Estructura de datos y definiciones de la información básica de SI.</w:t>
      </w:r>
    </w:p>
    <w:p w:rsidR="00553BE5" w:rsidRPr="00970B9E" w:rsidRDefault="00553BE5" w:rsidP="00553BE5">
      <w:pPr>
        <w:numPr>
          <w:ilvl w:val="0"/>
          <w:numId w:val="24"/>
        </w:numPr>
        <w:spacing w:line="276" w:lineRule="auto"/>
        <w:jc w:val="both"/>
        <w:rPr>
          <w:rFonts w:cs="Arial"/>
        </w:rPr>
      </w:pPr>
      <w:r w:rsidRPr="00970B9E">
        <w:rPr>
          <w:rFonts w:cs="Arial"/>
        </w:rPr>
        <w:t xml:space="preserve">[7] ABNT NBR 15603-3:2007 </w:t>
      </w:r>
      <w:proofErr w:type="spellStart"/>
      <w:r w:rsidRPr="00970B9E">
        <w:rPr>
          <w:rFonts w:cs="Arial"/>
        </w:rPr>
        <w:t>Multiplexación</w:t>
      </w:r>
      <w:proofErr w:type="spellEnd"/>
      <w:r w:rsidRPr="00970B9E">
        <w:rPr>
          <w:rFonts w:cs="Arial"/>
        </w:rPr>
        <w:t xml:space="preserve"> y servicios de información (SI) Parte 2: Sintaxis y definición de información extendida del SI.</w:t>
      </w:r>
    </w:p>
    <w:p w:rsidR="00553BE5" w:rsidRPr="00970B9E" w:rsidRDefault="00553BE5" w:rsidP="00553BE5">
      <w:pPr>
        <w:numPr>
          <w:ilvl w:val="0"/>
          <w:numId w:val="24"/>
        </w:numPr>
        <w:spacing w:line="276" w:lineRule="auto"/>
        <w:jc w:val="both"/>
        <w:rPr>
          <w:rFonts w:cs="Arial"/>
        </w:rPr>
      </w:pPr>
      <w:r w:rsidRPr="00970B9E">
        <w:rPr>
          <w:rFonts w:cs="Arial"/>
        </w:rPr>
        <w:t>[8] ABNT NBR 15604:2007 Receptores.</w:t>
      </w:r>
    </w:p>
    <w:p w:rsidR="00553BE5" w:rsidRPr="00970B9E" w:rsidRDefault="00553BE5" w:rsidP="00553BE5">
      <w:pPr>
        <w:numPr>
          <w:ilvl w:val="0"/>
          <w:numId w:val="24"/>
        </w:numPr>
        <w:spacing w:line="276" w:lineRule="auto"/>
        <w:jc w:val="both"/>
        <w:rPr>
          <w:rFonts w:cs="Arial"/>
        </w:rPr>
      </w:pPr>
      <w:r w:rsidRPr="00970B9E">
        <w:rPr>
          <w:rFonts w:cs="Arial"/>
        </w:rPr>
        <w:t>[9] ABNT NBR 15605-1:2007 Tópicos de Seguridad Parte 1: Control de copias.</w:t>
      </w:r>
    </w:p>
    <w:p w:rsidR="00553BE5" w:rsidRPr="00970B9E" w:rsidRDefault="00553BE5" w:rsidP="00553BE5">
      <w:pPr>
        <w:numPr>
          <w:ilvl w:val="0"/>
          <w:numId w:val="24"/>
        </w:numPr>
        <w:spacing w:line="276" w:lineRule="auto"/>
        <w:jc w:val="both"/>
        <w:rPr>
          <w:rFonts w:cs="Arial"/>
        </w:rPr>
      </w:pPr>
      <w:r w:rsidRPr="00970B9E">
        <w:rPr>
          <w:rFonts w:cs="Arial"/>
        </w:rPr>
        <w:t xml:space="preserve">[10] ABNT NBR 15606-2:2007 Codificación de datos y especificaciones de transmisión para radiodifusión digital. Parte 2: </w:t>
      </w:r>
      <w:proofErr w:type="spellStart"/>
      <w:r w:rsidRPr="00970B9E">
        <w:rPr>
          <w:rFonts w:cs="Arial"/>
        </w:rPr>
        <w:t>Ginga</w:t>
      </w:r>
      <w:proofErr w:type="spellEnd"/>
      <w:r w:rsidRPr="00970B9E">
        <w:rPr>
          <w:rFonts w:cs="Arial"/>
        </w:rPr>
        <w:t>-NCL para receptores fijos y móviles – Lenguaje de aplicación XML para codificación de aplicaciones.</w:t>
      </w:r>
    </w:p>
    <w:p w:rsidR="00553BE5" w:rsidRPr="00970B9E" w:rsidRDefault="00553BE5" w:rsidP="00553BE5">
      <w:pPr>
        <w:numPr>
          <w:ilvl w:val="0"/>
          <w:numId w:val="24"/>
        </w:numPr>
        <w:spacing w:line="276" w:lineRule="auto"/>
        <w:jc w:val="both"/>
        <w:rPr>
          <w:rFonts w:cs="Arial"/>
        </w:rPr>
      </w:pPr>
      <w:r w:rsidRPr="00970B9E">
        <w:rPr>
          <w:rFonts w:cs="Arial"/>
        </w:rPr>
        <w:t>[11] ABNT NBR 15606-3:2007 Codificación de datos y especificaciones de transmisión para radiodifusión digital. Parte 3: Especificaciones de transmisión de datos.</w:t>
      </w:r>
    </w:p>
    <w:p w:rsidR="00553BE5" w:rsidRPr="00970B9E" w:rsidRDefault="00553BE5" w:rsidP="00553BE5">
      <w:pPr>
        <w:numPr>
          <w:ilvl w:val="0"/>
          <w:numId w:val="24"/>
        </w:numPr>
        <w:spacing w:line="276" w:lineRule="auto"/>
        <w:jc w:val="both"/>
        <w:rPr>
          <w:rFonts w:cs="Arial"/>
        </w:rPr>
      </w:pPr>
      <w:r w:rsidRPr="00970B9E">
        <w:rPr>
          <w:rFonts w:cs="Arial"/>
        </w:rPr>
        <w:t xml:space="preserve">[12] ABNT NBR 15606-5:2007 Codificación de datos y especificaciones de transmisión para radiodifusión digital. Parte 5: </w:t>
      </w:r>
      <w:proofErr w:type="spellStart"/>
      <w:r w:rsidRPr="00970B9E">
        <w:rPr>
          <w:rFonts w:cs="Arial"/>
        </w:rPr>
        <w:t>Ginga</w:t>
      </w:r>
      <w:proofErr w:type="spellEnd"/>
      <w:r w:rsidRPr="00970B9E">
        <w:rPr>
          <w:rFonts w:cs="Arial"/>
        </w:rPr>
        <w:t>-NCL para receptores portátiles – Lenguaje de aplicación XML para codificación de aplicaciones.</w:t>
      </w:r>
    </w:p>
    <w:p w:rsidR="00553BE5" w:rsidRPr="00970B9E" w:rsidRDefault="00553BE5" w:rsidP="00553BE5">
      <w:pPr>
        <w:numPr>
          <w:ilvl w:val="0"/>
          <w:numId w:val="24"/>
        </w:numPr>
        <w:spacing w:line="276" w:lineRule="auto"/>
        <w:jc w:val="both"/>
        <w:rPr>
          <w:rFonts w:cs="Arial"/>
        </w:rPr>
      </w:pPr>
      <w:r w:rsidRPr="00970B9E">
        <w:rPr>
          <w:rFonts w:cs="Arial"/>
        </w:rPr>
        <w:t>[13] ABNT NBR 15607-1:2007 Canal de interactividad. Parte 1: Protocolos, interfaces físicas e interfaces de software.</w:t>
      </w:r>
    </w:p>
    <w:p w:rsidR="00553BE5" w:rsidRPr="00970B9E" w:rsidRDefault="00553BE5" w:rsidP="00553BE5">
      <w:pPr>
        <w:numPr>
          <w:ilvl w:val="0"/>
          <w:numId w:val="24"/>
        </w:numPr>
        <w:spacing w:line="276" w:lineRule="auto"/>
        <w:jc w:val="both"/>
        <w:rPr>
          <w:rFonts w:cs="Arial"/>
        </w:rPr>
      </w:pPr>
      <w:r w:rsidRPr="00970B9E">
        <w:rPr>
          <w:rFonts w:cs="Arial"/>
        </w:rPr>
        <w:t>[14] ABNT NBR 15608-1:2007 Guía de operación. Parte 1: Sistema de transmisión – Guía para implementación de la ABNT NBR 15601:2007.</w:t>
      </w:r>
    </w:p>
    <w:p w:rsidR="00553BE5" w:rsidRPr="00970B9E" w:rsidRDefault="00553BE5" w:rsidP="00553BE5">
      <w:pPr>
        <w:numPr>
          <w:ilvl w:val="0"/>
          <w:numId w:val="24"/>
        </w:numPr>
        <w:spacing w:line="276" w:lineRule="auto"/>
        <w:jc w:val="both"/>
        <w:rPr>
          <w:rFonts w:cs="Arial"/>
        </w:rPr>
      </w:pPr>
      <w:r w:rsidRPr="00970B9E">
        <w:rPr>
          <w:rFonts w:cs="Arial"/>
        </w:rPr>
        <w:t xml:space="preserve">[15] ABNT NBR 15608-2:2007 Guía de operación. Parte 2: Codificación de video, audio y </w:t>
      </w:r>
      <w:proofErr w:type="spellStart"/>
      <w:r w:rsidRPr="00970B9E">
        <w:rPr>
          <w:rFonts w:cs="Arial"/>
        </w:rPr>
        <w:t>multiplexación</w:t>
      </w:r>
      <w:proofErr w:type="spellEnd"/>
      <w:r w:rsidRPr="00970B9E">
        <w:rPr>
          <w:rFonts w:cs="Arial"/>
        </w:rPr>
        <w:t xml:space="preserve"> – Guía para implementación de la ABNT NBR 15602:2007.</w:t>
      </w:r>
    </w:p>
    <w:p w:rsidR="00553BE5" w:rsidRPr="00970B9E" w:rsidRDefault="00553BE5" w:rsidP="00553BE5">
      <w:pPr>
        <w:numPr>
          <w:ilvl w:val="0"/>
          <w:numId w:val="24"/>
        </w:numPr>
        <w:spacing w:line="276" w:lineRule="auto"/>
        <w:jc w:val="both"/>
        <w:rPr>
          <w:rFonts w:cs="Arial"/>
        </w:rPr>
      </w:pPr>
      <w:r w:rsidRPr="00970B9E">
        <w:rPr>
          <w:rFonts w:cs="Arial"/>
        </w:rPr>
        <w:t xml:space="preserve">[16] ABNT NBR 15608-3:2007 Guía de operación. Parte 3: </w:t>
      </w:r>
      <w:proofErr w:type="spellStart"/>
      <w:r w:rsidRPr="00970B9E">
        <w:rPr>
          <w:rFonts w:cs="Arial"/>
        </w:rPr>
        <w:t>Multiplexación</w:t>
      </w:r>
      <w:proofErr w:type="spellEnd"/>
      <w:r w:rsidRPr="00970B9E">
        <w:rPr>
          <w:rFonts w:cs="Arial"/>
        </w:rPr>
        <w:t xml:space="preserve"> y servicio de información (SI) – Guía para implementación de la ABNT NBR 15603:2007.</w:t>
      </w:r>
    </w:p>
    <w:p w:rsidR="00553BE5" w:rsidRPr="00970B9E" w:rsidRDefault="00553BE5" w:rsidP="00553BE5">
      <w:pPr>
        <w:jc w:val="both"/>
        <w:rPr>
          <w:rFonts w:cs="Arial"/>
        </w:rPr>
      </w:pPr>
    </w:p>
    <w:p w:rsidR="00553BE5" w:rsidRPr="00970B9E" w:rsidRDefault="00553BE5" w:rsidP="000F401A">
      <w:pPr>
        <w:jc w:val="center"/>
        <w:rPr>
          <w:rFonts w:cs="Arial"/>
          <w:b/>
        </w:rPr>
      </w:pPr>
    </w:p>
    <w:p w:rsidR="000F401A" w:rsidRPr="00970B9E" w:rsidRDefault="000F401A" w:rsidP="000F401A">
      <w:pPr>
        <w:jc w:val="center"/>
        <w:rPr>
          <w:rFonts w:cs="Arial"/>
        </w:rPr>
      </w:pPr>
    </w:p>
    <w:p w:rsidR="000F401A" w:rsidRPr="00970B9E" w:rsidRDefault="000F401A" w:rsidP="000F401A">
      <w:pPr>
        <w:jc w:val="both"/>
        <w:rPr>
          <w:rFonts w:cs="Arial"/>
        </w:rPr>
      </w:pPr>
    </w:p>
    <w:sectPr w:rsidR="000F401A" w:rsidRPr="00970B9E" w:rsidSect="007F7FDE">
      <w:headerReference w:type="even" r:id="rId10"/>
      <w:headerReference w:type="default" r:id="rId11"/>
      <w:footerReference w:type="even" r:id="rId12"/>
      <w:footerReference w:type="default" r:id="rId13"/>
      <w:headerReference w:type="first" r:id="rId14"/>
      <w:footerReference w:type="first" r:id="rId15"/>
      <w:pgSz w:w="11907" w:h="16840" w:code="9"/>
      <w:pgMar w:top="1843" w:right="1134" w:bottom="851" w:left="1701"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DA" w:rsidRDefault="006155DA">
      <w:r>
        <w:separator/>
      </w:r>
    </w:p>
  </w:endnote>
  <w:endnote w:type="continuationSeparator" w:id="0">
    <w:p w:rsidR="006155DA" w:rsidRDefault="0061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8C46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8C46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8C46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DA" w:rsidRDefault="006155DA">
      <w:r>
        <w:separator/>
      </w:r>
    </w:p>
  </w:footnote>
  <w:footnote w:type="continuationSeparator" w:id="0">
    <w:p w:rsidR="006155DA" w:rsidRDefault="0061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6155D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8438" o:spid="_x0000_s2050" type="#_x0000_t136" style="position:absolute;margin-left:0;margin-top:0;width:532.95pt;height:106.55pt;rotation:315;z-index:-251658752;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6155D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8439" o:spid="_x0000_s2051" type="#_x0000_t136" style="position:absolute;margin-left:0;margin-top:0;width:532.95pt;height:157.6pt;rotation:315;z-index:-251657728;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D" w:rsidRDefault="006155D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8437" o:spid="_x0000_s2049" type="#_x0000_t136" style="position:absolute;margin-left:0;margin-top:0;width:532.95pt;height:106.55pt;rotation:315;z-index:-251659776;mso-position-horizontal:center;mso-position-horizontal-relative:margin;mso-position-vertical:center;mso-position-vertical-relative:margin" o:allowincell="f" fillcolor="silver" stroked="f">
          <v:fill opacity=".5"/>
          <v:textpath style="font-family:&quot;Arial&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F18"/>
    <w:multiLevelType w:val="multilevel"/>
    <w:tmpl w:val="09C88FE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5561F"/>
    <w:multiLevelType w:val="hybridMultilevel"/>
    <w:tmpl w:val="3926C54A"/>
    <w:lvl w:ilvl="0" w:tplc="300A0005">
      <w:start w:val="1"/>
      <w:numFmt w:val="bullet"/>
      <w:lvlText w:val=""/>
      <w:lvlJc w:val="left"/>
      <w:pPr>
        <w:ind w:left="2136" w:hanging="360"/>
      </w:pPr>
      <w:rPr>
        <w:rFonts w:ascii="Wingdings" w:hAnsi="Wingdings"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
    <w:nsid w:val="045A30FE"/>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7406C1"/>
    <w:multiLevelType w:val="hybridMultilevel"/>
    <w:tmpl w:val="9F0AB62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9CE4EEB"/>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A231024"/>
    <w:multiLevelType w:val="hybridMultilevel"/>
    <w:tmpl w:val="E70C3EB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C332CF7"/>
    <w:multiLevelType w:val="hybridMultilevel"/>
    <w:tmpl w:val="8E68AB7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E2A085F"/>
    <w:multiLevelType w:val="hybridMultilevel"/>
    <w:tmpl w:val="8E68AB7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22C66B7"/>
    <w:multiLevelType w:val="hybridMultilevel"/>
    <w:tmpl w:val="05DAC382"/>
    <w:lvl w:ilvl="0" w:tplc="75188BD6">
      <w:start w:val="1"/>
      <w:numFmt w:val="decimal"/>
      <w:lvlText w:val="%1."/>
      <w:lvlJc w:val="left"/>
      <w:pPr>
        <w:ind w:left="1065" w:hanging="360"/>
      </w:pPr>
      <w:rPr>
        <w:rFonts w:hint="default"/>
        <w:i/>
      </w:rPr>
    </w:lvl>
    <w:lvl w:ilvl="1" w:tplc="300A0019">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9">
    <w:nsid w:val="13CF10AE"/>
    <w:multiLevelType w:val="hybridMultilevel"/>
    <w:tmpl w:val="9F0AB62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44A2170"/>
    <w:multiLevelType w:val="hybridMultilevel"/>
    <w:tmpl w:val="1B2E0B30"/>
    <w:lvl w:ilvl="0" w:tplc="300A0003">
      <w:start w:val="1"/>
      <w:numFmt w:val="bullet"/>
      <w:lvlText w:val="o"/>
      <w:lvlJc w:val="left"/>
      <w:pPr>
        <w:ind w:left="1428" w:hanging="360"/>
      </w:pPr>
      <w:rPr>
        <w:rFonts w:ascii="Courier New" w:hAnsi="Courier New" w:cs="Courier New"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5284293"/>
    <w:multiLevelType w:val="hybridMultilevel"/>
    <w:tmpl w:val="860A930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5DD72AD"/>
    <w:multiLevelType w:val="hybridMultilevel"/>
    <w:tmpl w:val="496E68E8"/>
    <w:lvl w:ilvl="0" w:tplc="300A000D">
      <w:start w:val="1"/>
      <w:numFmt w:val="bullet"/>
      <w:lvlText w:val=""/>
      <w:lvlJc w:val="left"/>
      <w:pPr>
        <w:ind w:left="1572" w:hanging="360"/>
      </w:pPr>
      <w:rPr>
        <w:rFonts w:ascii="Wingdings" w:hAnsi="Wingdings" w:hint="default"/>
      </w:rPr>
    </w:lvl>
    <w:lvl w:ilvl="1" w:tplc="300A0003">
      <w:start w:val="1"/>
      <w:numFmt w:val="bullet"/>
      <w:lvlText w:val="o"/>
      <w:lvlJc w:val="left"/>
      <w:pPr>
        <w:ind w:left="2292" w:hanging="360"/>
      </w:pPr>
      <w:rPr>
        <w:rFonts w:ascii="Courier New" w:hAnsi="Courier New" w:cs="Courier New" w:hint="default"/>
      </w:rPr>
    </w:lvl>
    <w:lvl w:ilvl="2" w:tplc="300A0005">
      <w:start w:val="1"/>
      <w:numFmt w:val="bullet"/>
      <w:lvlText w:val=""/>
      <w:lvlJc w:val="left"/>
      <w:pPr>
        <w:ind w:left="3012" w:hanging="360"/>
      </w:pPr>
      <w:rPr>
        <w:rFonts w:ascii="Wingdings" w:hAnsi="Wingdings" w:hint="default"/>
      </w:rPr>
    </w:lvl>
    <w:lvl w:ilvl="3" w:tplc="300A0001">
      <w:start w:val="1"/>
      <w:numFmt w:val="bullet"/>
      <w:lvlText w:val=""/>
      <w:lvlJc w:val="left"/>
      <w:pPr>
        <w:ind w:left="3732" w:hanging="360"/>
      </w:pPr>
      <w:rPr>
        <w:rFonts w:ascii="Symbol" w:hAnsi="Symbol" w:hint="default"/>
      </w:rPr>
    </w:lvl>
    <w:lvl w:ilvl="4" w:tplc="300A0003">
      <w:start w:val="1"/>
      <w:numFmt w:val="bullet"/>
      <w:lvlText w:val="o"/>
      <w:lvlJc w:val="left"/>
      <w:pPr>
        <w:ind w:left="4452" w:hanging="360"/>
      </w:pPr>
      <w:rPr>
        <w:rFonts w:ascii="Courier New" w:hAnsi="Courier New" w:cs="Courier New" w:hint="default"/>
      </w:rPr>
    </w:lvl>
    <w:lvl w:ilvl="5" w:tplc="300A0005">
      <w:start w:val="1"/>
      <w:numFmt w:val="bullet"/>
      <w:lvlText w:val=""/>
      <w:lvlJc w:val="left"/>
      <w:pPr>
        <w:ind w:left="5172" w:hanging="360"/>
      </w:pPr>
      <w:rPr>
        <w:rFonts w:ascii="Wingdings" w:hAnsi="Wingdings" w:hint="default"/>
      </w:rPr>
    </w:lvl>
    <w:lvl w:ilvl="6" w:tplc="300A0001">
      <w:start w:val="1"/>
      <w:numFmt w:val="bullet"/>
      <w:lvlText w:val=""/>
      <w:lvlJc w:val="left"/>
      <w:pPr>
        <w:ind w:left="5892" w:hanging="360"/>
      </w:pPr>
      <w:rPr>
        <w:rFonts w:ascii="Symbol" w:hAnsi="Symbol" w:hint="default"/>
      </w:rPr>
    </w:lvl>
    <w:lvl w:ilvl="7" w:tplc="300A0003">
      <w:start w:val="1"/>
      <w:numFmt w:val="bullet"/>
      <w:lvlText w:val="o"/>
      <w:lvlJc w:val="left"/>
      <w:pPr>
        <w:ind w:left="6612" w:hanging="360"/>
      </w:pPr>
      <w:rPr>
        <w:rFonts w:ascii="Courier New" w:hAnsi="Courier New" w:cs="Courier New" w:hint="default"/>
      </w:rPr>
    </w:lvl>
    <w:lvl w:ilvl="8" w:tplc="300A0005">
      <w:start w:val="1"/>
      <w:numFmt w:val="bullet"/>
      <w:lvlText w:val=""/>
      <w:lvlJc w:val="left"/>
      <w:pPr>
        <w:ind w:left="7332" w:hanging="360"/>
      </w:pPr>
      <w:rPr>
        <w:rFonts w:ascii="Wingdings" w:hAnsi="Wingdings" w:hint="default"/>
      </w:rPr>
    </w:lvl>
  </w:abstractNum>
  <w:abstractNum w:abstractNumId="13">
    <w:nsid w:val="16002C68"/>
    <w:multiLevelType w:val="hybridMultilevel"/>
    <w:tmpl w:val="9C62092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1B4853A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D95A07"/>
    <w:multiLevelType w:val="hybridMultilevel"/>
    <w:tmpl w:val="F1EA5A2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1F621A53"/>
    <w:multiLevelType w:val="hybridMultilevel"/>
    <w:tmpl w:val="37565778"/>
    <w:lvl w:ilvl="0" w:tplc="EDDC9FF8">
      <w:start w:val="1"/>
      <w:numFmt w:val="bullet"/>
      <w:lvlText w:val="-"/>
      <w:lvlJc w:val="left"/>
      <w:pPr>
        <w:ind w:left="1063" w:hanging="360"/>
      </w:pPr>
      <w:rPr>
        <w:rFonts w:ascii="Arial" w:hAnsi="Arial" w:hint="default"/>
      </w:rPr>
    </w:lvl>
    <w:lvl w:ilvl="1" w:tplc="300A0003" w:tentative="1">
      <w:start w:val="1"/>
      <w:numFmt w:val="bullet"/>
      <w:lvlText w:val="o"/>
      <w:lvlJc w:val="left"/>
      <w:pPr>
        <w:ind w:left="1783" w:hanging="360"/>
      </w:pPr>
      <w:rPr>
        <w:rFonts w:ascii="Courier New" w:hAnsi="Courier New" w:cs="Courier New" w:hint="default"/>
      </w:rPr>
    </w:lvl>
    <w:lvl w:ilvl="2" w:tplc="300A0005" w:tentative="1">
      <w:start w:val="1"/>
      <w:numFmt w:val="bullet"/>
      <w:lvlText w:val=""/>
      <w:lvlJc w:val="left"/>
      <w:pPr>
        <w:ind w:left="2503" w:hanging="360"/>
      </w:pPr>
      <w:rPr>
        <w:rFonts w:ascii="Wingdings" w:hAnsi="Wingdings" w:hint="default"/>
      </w:rPr>
    </w:lvl>
    <w:lvl w:ilvl="3" w:tplc="300A0001" w:tentative="1">
      <w:start w:val="1"/>
      <w:numFmt w:val="bullet"/>
      <w:lvlText w:val=""/>
      <w:lvlJc w:val="left"/>
      <w:pPr>
        <w:ind w:left="3223" w:hanging="360"/>
      </w:pPr>
      <w:rPr>
        <w:rFonts w:ascii="Symbol" w:hAnsi="Symbol" w:hint="default"/>
      </w:rPr>
    </w:lvl>
    <w:lvl w:ilvl="4" w:tplc="300A0003" w:tentative="1">
      <w:start w:val="1"/>
      <w:numFmt w:val="bullet"/>
      <w:lvlText w:val="o"/>
      <w:lvlJc w:val="left"/>
      <w:pPr>
        <w:ind w:left="3943" w:hanging="360"/>
      </w:pPr>
      <w:rPr>
        <w:rFonts w:ascii="Courier New" w:hAnsi="Courier New" w:cs="Courier New" w:hint="default"/>
      </w:rPr>
    </w:lvl>
    <w:lvl w:ilvl="5" w:tplc="300A0005" w:tentative="1">
      <w:start w:val="1"/>
      <w:numFmt w:val="bullet"/>
      <w:lvlText w:val=""/>
      <w:lvlJc w:val="left"/>
      <w:pPr>
        <w:ind w:left="4663" w:hanging="360"/>
      </w:pPr>
      <w:rPr>
        <w:rFonts w:ascii="Wingdings" w:hAnsi="Wingdings" w:hint="default"/>
      </w:rPr>
    </w:lvl>
    <w:lvl w:ilvl="6" w:tplc="300A0001" w:tentative="1">
      <w:start w:val="1"/>
      <w:numFmt w:val="bullet"/>
      <w:lvlText w:val=""/>
      <w:lvlJc w:val="left"/>
      <w:pPr>
        <w:ind w:left="5383" w:hanging="360"/>
      </w:pPr>
      <w:rPr>
        <w:rFonts w:ascii="Symbol" w:hAnsi="Symbol" w:hint="default"/>
      </w:rPr>
    </w:lvl>
    <w:lvl w:ilvl="7" w:tplc="300A0003" w:tentative="1">
      <w:start w:val="1"/>
      <w:numFmt w:val="bullet"/>
      <w:lvlText w:val="o"/>
      <w:lvlJc w:val="left"/>
      <w:pPr>
        <w:ind w:left="6103" w:hanging="360"/>
      </w:pPr>
      <w:rPr>
        <w:rFonts w:ascii="Courier New" w:hAnsi="Courier New" w:cs="Courier New" w:hint="default"/>
      </w:rPr>
    </w:lvl>
    <w:lvl w:ilvl="8" w:tplc="300A0005" w:tentative="1">
      <w:start w:val="1"/>
      <w:numFmt w:val="bullet"/>
      <w:lvlText w:val=""/>
      <w:lvlJc w:val="left"/>
      <w:pPr>
        <w:ind w:left="6823" w:hanging="360"/>
      </w:pPr>
      <w:rPr>
        <w:rFonts w:ascii="Wingdings" w:hAnsi="Wingdings" w:hint="default"/>
      </w:rPr>
    </w:lvl>
  </w:abstractNum>
  <w:abstractNum w:abstractNumId="17">
    <w:nsid w:val="1FE55E61"/>
    <w:multiLevelType w:val="hybridMultilevel"/>
    <w:tmpl w:val="6608AF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22CA49E5"/>
    <w:multiLevelType w:val="hybridMultilevel"/>
    <w:tmpl w:val="576C42E8"/>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9">
    <w:nsid w:val="24B55C6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EB0872"/>
    <w:multiLevelType w:val="hybridMultilevel"/>
    <w:tmpl w:val="539AD3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93932EF"/>
    <w:multiLevelType w:val="hybridMultilevel"/>
    <w:tmpl w:val="2FF8BB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2A694892"/>
    <w:multiLevelType w:val="hybridMultilevel"/>
    <w:tmpl w:val="AB72C1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DC2178B"/>
    <w:multiLevelType w:val="hybridMultilevel"/>
    <w:tmpl w:val="664C07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349B652C"/>
    <w:multiLevelType w:val="hybridMultilevel"/>
    <w:tmpl w:val="2A404A18"/>
    <w:lvl w:ilvl="0" w:tplc="300A0005">
      <w:start w:val="1"/>
      <w:numFmt w:val="bullet"/>
      <w:lvlText w:val=""/>
      <w:lvlJc w:val="left"/>
      <w:pPr>
        <w:ind w:left="2136" w:hanging="360"/>
      </w:pPr>
      <w:rPr>
        <w:rFonts w:ascii="Wingdings" w:hAnsi="Wingdings" w:hint="default"/>
      </w:rPr>
    </w:lvl>
    <w:lvl w:ilvl="1" w:tplc="300A0003" w:tentative="1">
      <w:start w:val="1"/>
      <w:numFmt w:val="bullet"/>
      <w:lvlText w:val="o"/>
      <w:lvlJc w:val="left"/>
      <w:pPr>
        <w:ind w:left="2856" w:hanging="360"/>
      </w:pPr>
      <w:rPr>
        <w:rFonts w:ascii="Courier New" w:hAnsi="Courier New" w:cs="Courier New" w:hint="default"/>
      </w:rPr>
    </w:lvl>
    <w:lvl w:ilvl="2" w:tplc="300A0005" w:tentative="1">
      <w:start w:val="1"/>
      <w:numFmt w:val="bullet"/>
      <w:lvlText w:val=""/>
      <w:lvlJc w:val="left"/>
      <w:pPr>
        <w:ind w:left="3576" w:hanging="360"/>
      </w:pPr>
      <w:rPr>
        <w:rFonts w:ascii="Wingdings" w:hAnsi="Wingdings" w:hint="default"/>
      </w:rPr>
    </w:lvl>
    <w:lvl w:ilvl="3" w:tplc="300A0001" w:tentative="1">
      <w:start w:val="1"/>
      <w:numFmt w:val="bullet"/>
      <w:lvlText w:val=""/>
      <w:lvlJc w:val="left"/>
      <w:pPr>
        <w:ind w:left="4296" w:hanging="360"/>
      </w:pPr>
      <w:rPr>
        <w:rFonts w:ascii="Symbol" w:hAnsi="Symbol" w:hint="default"/>
      </w:rPr>
    </w:lvl>
    <w:lvl w:ilvl="4" w:tplc="300A0003" w:tentative="1">
      <w:start w:val="1"/>
      <w:numFmt w:val="bullet"/>
      <w:lvlText w:val="o"/>
      <w:lvlJc w:val="left"/>
      <w:pPr>
        <w:ind w:left="5016" w:hanging="360"/>
      </w:pPr>
      <w:rPr>
        <w:rFonts w:ascii="Courier New" w:hAnsi="Courier New" w:cs="Courier New" w:hint="default"/>
      </w:rPr>
    </w:lvl>
    <w:lvl w:ilvl="5" w:tplc="300A0005" w:tentative="1">
      <w:start w:val="1"/>
      <w:numFmt w:val="bullet"/>
      <w:lvlText w:val=""/>
      <w:lvlJc w:val="left"/>
      <w:pPr>
        <w:ind w:left="5736" w:hanging="360"/>
      </w:pPr>
      <w:rPr>
        <w:rFonts w:ascii="Wingdings" w:hAnsi="Wingdings" w:hint="default"/>
      </w:rPr>
    </w:lvl>
    <w:lvl w:ilvl="6" w:tplc="300A0001" w:tentative="1">
      <w:start w:val="1"/>
      <w:numFmt w:val="bullet"/>
      <w:lvlText w:val=""/>
      <w:lvlJc w:val="left"/>
      <w:pPr>
        <w:ind w:left="6456" w:hanging="360"/>
      </w:pPr>
      <w:rPr>
        <w:rFonts w:ascii="Symbol" w:hAnsi="Symbol" w:hint="default"/>
      </w:rPr>
    </w:lvl>
    <w:lvl w:ilvl="7" w:tplc="300A0003" w:tentative="1">
      <w:start w:val="1"/>
      <w:numFmt w:val="bullet"/>
      <w:lvlText w:val="o"/>
      <w:lvlJc w:val="left"/>
      <w:pPr>
        <w:ind w:left="7176" w:hanging="360"/>
      </w:pPr>
      <w:rPr>
        <w:rFonts w:ascii="Courier New" w:hAnsi="Courier New" w:cs="Courier New" w:hint="default"/>
      </w:rPr>
    </w:lvl>
    <w:lvl w:ilvl="8" w:tplc="300A0005" w:tentative="1">
      <w:start w:val="1"/>
      <w:numFmt w:val="bullet"/>
      <w:lvlText w:val=""/>
      <w:lvlJc w:val="left"/>
      <w:pPr>
        <w:ind w:left="7896" w:hanging="360"/>
      </w:pPr>
      <w:rPr>
        <w:rFonts w:ascii="Wingdings" w:hAnsi="Wingdings" w:hint="default"/>
      </w:rPr>
    </w:lvl>
  </w:abstractNum>
  <w:abstractNum w:abstractNumId="25">
    <w:nsid w:val="383D2C9E"/>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3D1D50E6"/>
    <w:multiLevelType w:val="hybridMultilevel"/>
    <w:tmpl w:val="7AF6B222"/>
    <w:lvl w:ilvl="0" w:tplc="300A0001">
      <w:start w:val="1"/>
      <w:numFmt w:val="bullet"/>
      <w:lvlText w:val=""/>
      <w:lvlJc w:val="left"/>
      <w:pPr>
        <w:tabs>
          <w:tab w:val="num" w:pos="720"/>
        </w:tabs>
        <w:ind w:left="720" w:hanging="360"/>
      </w:pPr>
      <w:rPr>
        <w:rFonts w:ascii="Symbol" w:hAnsi="Symbol" w:hint="default"/>
      </w:rPr>
    </w:lvl>
    <w:lvl w:ilvl="1" w:tplc="033ECDD6">
      <w:start w:val="1"/>
      <w:numFmt w:val="bullet"/>
      <w:lvlText w:val="•"/>
      <w:lvlJc w:val="left"/>
      <w:pPr>
        <w:tabs>
          <w:tab w:val="num" w:pos="1440"/>
        </w:tabs>
        <w:ind w:left="1440" w:hanging="360"/>
      </w:pPr>
      <w:rPr>
        <w:rFonts w:ascii="Arial" w:hAnsi="Arial" w:cs="Times New Roman" w:hint="default"/>
      </w:rPr>
    </w:lvl>
    <w:lvl w:ilvl="2" w:tplc="1C3C9978">
      <w:start w:val="1"/>
      <w:numFmt w:val="bullet"/>
      <w:lvlText w:val="•"/>
      <w:lvlJc w:val="left"/>
      <w:pPr>
        <w:tabs>
          <w:tab w:val="num" w:pos="2160"/>
        </w:tabs>
        <w:ind w:left="2160" w:hanging="360"/>
      </w:pPr>
      <w:rPr>
        <w:rFonts w:ascii="Arial" w:hAnsi="Arial" w:cs="Times New Roman" w:hint="default"/>
      </w:rPr>
    </w:lvl>
    <w:lvl w:ilvl="3" w:tplc="FA0ADBFC">
      <w:start w:val="1"/>
      <w:numFmt w:val="bullet"/>
      <w:lvlText w:val="•"/>
      <w:lvlJc w:val="left"/>
      <w:pPr>
        <w:tabs>
          <w:tab w:val="num" w:pos="2880"/>
        </w:tabs>
        <w:ind w:left="2880" w:hanging="360"/>
      </w:pPr>
      <w:rPr>
        <w:rFonts w:ascii="Arial" w:hAnsi="Arial" w:cs="Times New Roman" w:hint="default"/>
      </w:rPr>
    </w:lvl>
    <w:lvl w:ilvl="4" w:tplc="037E78FE">
      <w:start w:val="1"/>
      <w:numFmt w:val="bullet"/>
      <w:lvlText w:val="•"/>
      <w:lvlJc w:val="left"/>
      <w:pPr>
        <w:tabs>
          <w:tab w:val="num" w:pos="3600"/>
        </w:tabs>
        <w:ind w:left="3600" w:hanging="360"/>
      </w:pPr>
      <w:rPr>
        <w:rFonts w:ascii="Arial" w:hAnsi="Arial" w:cs="Times New Roman" w:hint="default"/>
      </w:rPr>
    </w:lvl>
    <w:lvl w:ilvl="5" w:tplc="3640879E">
      <w:start w:val="1"/>
      <w:numFmt w:val="bullet"/>
      <w:lvlText w:val="•"/>
      <w:lvlJc w:val="left"/>
      <w:pPr>
        <w:tabs>
          <w:tab w:val="num" w:pos="4320"/>
        </w:tabs>
        <w:ind w:left="4320" w:hanging="360"/>
      </w:pPr>
      <w:rPr>
        <w:rFonts w:ascii="Arial" w:hAnsi="Arial" w:cs="Times New Roman" w:hint="default"/>
      </w:rPr>
    </w:lvl>
    <w:lvl w:ilvl="6" w:tplc="371CAC68">
      <w:start w:val="1"/>
      <w:numFmt w:val="bullet"/>
      <w:lvlText w:val="•"/>
      <w:lvlJc w:val="left"/>
      <w:pPr>
        <w:tabs>
          <w:tab w:val="num" w:pos="5040"/>
        </w:tabs>
        <w:ind w:left="5040" w:hanging="360"/>
      </w:pPr>
      <w:rPr>
        <w:rFonts w:ascii="Arial" w:hAnsi="Arial" w:cs="Times New Roman" w:hint="default"/>
      </w:rPr>
    </w:lvl>
    <w:lvl w:ilvl="7" w:tplc="ACEC9028">
      <w:start w:val="1"/>
      <w:numFmt w:val="bullet"/>
      <w:lvlText w:val="•"/>
      <w:lvlJc w:val="left"/>
      <w:pPr>
        <w:tabs>
          <w:tab w:val="num" w:pos="5760"/>
        </w:tabs>
        <w:ind w:left="5760" w:hanging="360"/>
      </w:pPr>
      <w:rPr>
        <w:rFonts w:ascii="Arial" w:hAnsi="Arial" w:cs="Times New Roman" w:hint="default"/>
      </w:rPr>
    </w:lvl>
    <w:lvl w:ilvl="8" w:tplc="CBE005FC">
      <w:start w:val="1"/>
      <w:numFmt w:val="bullet"/>
      <w:lvlText w:val="•"/>
      <w:lvlJc w:val="left"/>
      <w:pPr>
        <w:tabs>
          <w:tab w:val="num" w:pos="6480"/>
        </w:tabs>
        <w:ind w:left="6480" w:hanging="360"/>
      </w:pPr>
      <w:rPr>
        <w:rFonts w:ascii="Arial" w:hAnsi="Arial" w:cs="Times New Roman" w:hint="default"/>
      </w:rPr>
    </w:lvl>
  </w:abstractNum>
  <w:abstractNum w:abstractNumId="27">
    <w:nsid w:val="3F4E517B"/>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43BD6C6B"/>
    <w:multiLevelType w:val="hybridMultilevel"/>
    <w:tmpl w:val="4FCE10AC"/>
    <w:lvl w:ilvl="0" w:tplc="300A0001">
      <w:start w:val="1"/>
      <w:numFmt w:val="bullet"/>
      <w:lvlText w:val=""/>
      <w:lvlJc w:val="left"/>
      <w:pPr>
        <w:ind w:left="1440" w:hanging="360"/>
      </w:pPr>
      <w:rPr>
        <w:rFonts w:ascii="Symbol" w:hAnsi="Symbol" w:hint="default"/>
      </w:rPr>
    </w:lvl>
    <w:lvl w:ilvl="1" w:tplc="E72C359E">
      <w:start w:val="5"/>
      <w:numFmt w:val="bullet"/>
      <w:lvlText w:val="-"/>
      <w:lvlJc w:val="left"/>
      <w:pPr>
        <w:ind w:left="2160" w:hanging="360"/>
      </w:pPr>
      <w:rPr>
        <w:rFonts w:ascii="Arial" w:eastAsia="Times New Roman" w:hAnsi="Arial" w:cs="Arial"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9">
    <w:nsid w:val="4691707A"/>
    <w:multiLevelType w:val="hybridMultilevel"/>
    <w:tmpl w:val="B08202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7D87CE8"/>
    <w:multiLevelType w:val="hybridMultilevel"/>
    <w:tmpl w:val="24588B6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AA60C86"/>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FA35DE2"/>
    <w:multiLevelType w:val="hybridMultilevel"/>
    <w:tmpl w:val="0A62C11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4FAC3B14"/>
    <w:multiLevelType w:val="hybridMultilevel"/>
    <w:tmpl w:val="F4C24C0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1AC068A"/>
    <w:multiLevelType w:val="hybridMultilevel"/>
    <w:tmpl w:val="5224AC94"/>
    <w:lvl w:ilvl="0" w:tplc="2F74DB00">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5">
    <w:nsid w:val="5BDE0AD4"/>
    <w:multiLevelType w:val="hybridMultilevel"/>
    <w:tmpl w:val="23A018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C4D49DD"/>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62104859"/>
    <w:multiLevelType w:val="hybridMultilevel"/>
    <w:tmpl w:val="8CDC5E2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4D92B8B"/>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A5E788F"/>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DDD0160"/>
    <w:multiLevelType w:val="hybridMultilevel"/>
    <w:tmpl w:val="DBE45E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023480E"/>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5480E95"/>
    <w:multiLevelType w:val="hybridMultilevel"/>
    <w:tmpl w:val="494429F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5F459D2"/>
    <w:multiLevelType w:val="hybridMultilevel"/>
    <w:tmpl w:val="4EE6580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4">
    <w:nsid w:val="7AA552C4"/>
    <w:multiLevelType w:val="hybridMultilevel"/>
    <w:tmpl w:val="FE00E5F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7D1C6F95"/>
    <w:multiLevelType w:val="hybridMultilevel"/>
    <w:tmpl w:val="CBD076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6"/>
  </w:num>
  <w:num w:numId="5">
    <w:abstractNumId w:val="17"/>
  </w:num>
  <w:num w:numId="6">
    <w:abstractNumId w:val="39"/>
  </w:num>
  <w:num w:numId="7">
    <w:abstractNumId w:val="2"/>
  </w:num>
  <w:num w:numId="8">
    <w:abstractNumId w:val="27"/>
  </w:num>
  <w:num w:numId="9">
    <w:abstractNumId w:val="4"/>
  </w:num>
  <w:num w:numId="10">
    <w:abstractNumId w:val="31"/>
  </w:num>
  <w:num w:numId="11">
    <w:abstractNumId w:val="36"/>
  </w:num>
  <w:num w:numId="12">
    <w:abstractNumId w:val="28"/>
  </w:num>
  <w:num w:numId="13">
    <w:abstractNumId w:val="41"/>
  </w:num>
  <w:num w:numId="14">
    <w:abstractNumId w:val="44"/>
  </w:num>
  <w:num w:numId="15">
    <w:abstractNumId w:val="38"/>
  </w:num>
  <w:num w:numId="16">
    <w:abstractNumId w:val="25"/>
  </w:num>
  <w:num w:numId="17">
    <w:abstractNumId w:val="11"/>
  </w:num>
  <w:num w:numId="18">
    <w:abstractNumId w:val="7"/>
  </w:num>
  <w:num w:numId="19">
    <w:abstractNumId w:val="43"/>
  </w:num>
  <w:num w:numId="20">
    <w:abstractNumId w:val="26"/>
  </w:num>
  <w:num w:numId="21">
    <w:abstractNumId w:val="12"/>
  </w:num>
  <w:num w:numId="22">
    <w:abstractNumId w:val="14"/>
  </w:num>
  <w:num w:numId="23">
    <w:abstractNumId w:val="19"/>
  </w:num>
  <w:num w:numId="24">
    <w:abstractNumId w:val="22"/>
  </w:num>
  <w:num w:numId="25">
    <w:abstractNumId w:val="12"/>
  </w:num>
  <w:num w:numId="26">
    <w:abstractNumId w:val="18"/>
  </w:num>
  <w:num w:numId="27">
    <w:abstractNumId w:val="34"/>
  </w:num>
  <w:num w:numId="28">
    <w:abstractNumId w:val="16"/>
  </w:num>
  <w:num w:numId="29">
    <w:abstractNumId w:val="37"/>
  </w:num>
  <w:num w:numId="30">
    <w:abstractNumId w:val="30"/>
  </w:num>
  <w:num w:numId="31">
    <w:abstractNumId w:val="23"/>
  </w:num>
  <w:num w:numId="32">
    <w:abstractNumId w:val="33"/>
  </w:num>
  <w:num w:numId="33">
    <w:abstractNumId w:val="5"/>
  </w:num>
  <w:num w:numId="34">
    <w:abstractNumId w:val="21"/>
  </w:num>
  <w:num w:numId="35">
    <w:abstractNumId w:val="3"/>
  </w:num>
  <w:num w:numId="36">
    <w:abstractNumId w:val="40"/>
  </w:num>
  <w:num w:numId="37">
    <w:abstractNumId w:val="32"/>
  </w:num>
  <w:num w:numId="38">
    <w:abstractNumId w:val="13"/>
  </w:num>
  <w:num w:numId="39">
    <w:abstractNumId w:val="9"/>
  </w:num>
  <w:num w:numId="40">
    <w:abstractNumId w:val="45"/>
  </w:num>
  <w:num w:numId="41">
    <w:abstractNumId w:val="10"/>
  </w:num>
  <w:num w:numId="42">
    <w:abstractNumId w:val="29"/>
  </w:num>
  <w:num w:numId="43">
    <w:abstractNumId w:val="15"/>
  </w:num>
  <w:num w:numId="44">
    <w:abstractNumId w:val="42"/>
  </w:num>
  <w:num w:numId="45">
    <w:abstractNumId w:val="35"/>
  </w:num>
  <w:num w:numId="46">
    <w:abstractNumId w:val="1"/>
  </w:num>
  <w:num w:numId="4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CA"/>
    <w:rsid w:val="000035CA"/>
    <w:rsid w:val="000073B0"/>
    <w:rsid w:val="0000784A"/>
    <w:rsid w:val="00014A39"/>
    <w:rsid w:val="000161FA"/>
    <w:rsid w:val="00016388"/>
    <w:rsid w:val="0002002C"/>
    <w:rsid w:val="00022478"/>
    <w:rsid w:val="00027AB7"/>
    <w:rsid w:val="00030CFF"/>
    <w:rsid w:val="000332B5"/>
    <w:rsid w:val="00033B51"/>
    <w:rsid w:val="00035971"/>
    <w:rsid w:val="00036EAC"/>
    <w:rsid w:val="0004043F"/>
    <w:rsid w:val="00040AB5"/>
    <w:rsid w:val="0004184F"/>
    <w:rsid w:val="00043911"/>
    <w:rsid w:val="00044AF7"/>
    <w:rsid w:val="000456E6"/>
    <w:rsid w:val="0005664B"/>
    <w:rsid w:val="000665FF"/>
    <w:rsid w:val="00071017"/>
    <w:rsid w:val="0008365F"/>
    <w:rsid w:val="000847DC"/>
    <w:rsid w:val="000905D7"/>
    <w:rsid w:val="000B0A9E"/>
    <w:rsid w:val="000B69A8"/>
    <w:rsid w:val="000B7424"/>
    <w:rsid w:val="000C04BC"/>
    <w:rsid w:val="000C23F0"/>
    <w:rsid w:val="000C6723"/>
    <w:rsid w:val="000C7215"/>
    <w:rsid w:val="000D05D6"/>
    <w:rsid w:val="000D0FDF"/>
    <w:rsid w:val="000D1DB5"/>
    <w:rsid w:val="000D2867"/>
    <w:rsid w:val="000D29F2"/>
    <w:rsid w:val="000D349D"/>
    <w:rsid w:val="000D6F12"/>
    <w:rsid w:val="000D7DC4"/>
    <w:rsid w:val="000E2CFD"/>
    <w:rsid w:val="000E337E"/>
    <w:rsid w:val="000E4D64"/>
    <w:rsid w:val="000E57EA"/>
    <w:rsid w:val="000F401A"/>
    <w:rsid w:val="000F4416"/>
    <w:rsid w:val="000F771E"/>
    <w:rsid w:val="00105381"/>
    <w:rsid w:val="00111101"/>
    <w:rsid w:val="00111BFA"/>
    <w:rsid w:val="0011615E"/>
    <w:rsid w:val="00116F1A"/>
    <w:rsid w:val="001201C9"/>
    <w:rsid w:val="001273FC"/>
    <w:rsid w:val="0013064E"/>
    <w:rsid w:val="00132EE9"/>
    <w:rsid w:val="0013359F"/>
    <w:rsid w:val="00133F6D"/>
    <w:rsid w:val="001407D8"/>
    <w:rsid w:val="001411BF"/>
    <w:rsid w:val="0014192A"/>
    <w:rsid w:val="00143CC7"/>
    <w:rsid w:val="001505BC"/>
    <w:rsid w:val="00151D19"/>
    <w:rsid w:val="001544C6"/>
    <w:rsid w:val="001571F6"/>
    <w:rsid w:val="00157CCE"/>
    <w:rsid w:val="00161B61"/>
    <w:rsid w:val="00163FEF"/>
    <w:rsid w:val="00165FAC"/>
    <w:rsid w:val="00166F9D"/>
    <w:rsid w:val="00167368"/>
    <w:rsid w:val="00170EA6"/>
    <w:rsid w:val="00171F3B"/>
    <w:rsid w:val="00176960"/>
    <w:rsid w:val="00180236"/>
    <w:rsid w:val="0018554E"/>
    <w:rsid w:val="001860F8"/>
    <w:rsid w:val="0019143F"/>
    <w:rsid w:val="001A23E5"/>
    <w:rsid w:val="001A2A8D"/>
    <w:rsid w:val="001B1A3E"/>
    <w:rsid w:val="001C57F0"/>
    <w:rsid w:val="001D1E78"/>
    <w:rsid w:val="001E2569"/>
    <w:rsid w:val="001E41EE"/>
    <w:rsid w:val="001E72ED"/>
    <w:rsid w:val="001F1D79"/>
    <w:rsid w:val="00200103"/>
    <w:rsid w:val="00200CC4"/>
    <w:rsid w:val="00200D6C"/>
    <w:rsid w:val="0020268D"/>
    <w:rsid w:val="00204034"/>
    <w:rsid w:val="002211D3"/>
    <w:rsid w:val="00224A24"/>
    <w:rsid w:val="0022509E"/>
    <w:rsid w:val="00231D06"/>
    <w:rsid w:val="00232B7D"/>
    <w:rsid w:val="00233753"/>
    <w:rsid w:val="00242FDC"/>
    <w:rsid w:val="0025077F"/>
    <w:rsid w:val="00251A45"/>
    <w:rsid w:val="00254091"/>
    <w:rsid w:val="002571D7"/>
    <w:rsid w:val="0025763A"/>
    <w:rsid w:val="002578B8"/>
    <w:rsid w:val="002623C4"/>
    <w:rsid w:val="0026383E"/>
    <w:rsid w:val="002714B7"/>
    <w:rsid w:val="002777C1"/>
    <w:rsid w:val="00283DA0"/>
    <w:rsid w:val="00286F35"/>
    <w:rsid w:val="002910B8"/>
    <w:rsid w:val="00291EB0"/>
    <w:rsid w:val="0029581A"/>
    <w:rsid w:val="002A0EA2"/>
    <w:rsid w:val="002A742B"/>
    <w:rsid w:val="002B2F7F"/>
    <w:rsid w:val="002B6E5B"/>
    <w:rsid w:val="002C164C"/>
    <w:rsid w:val="002C23D5"/>
    <w:rsid w:val="002C244B"/>
    <w:rsid w:val="002C6736"/>
    <w:rsid w:val="002D53FA"/>
    <w:rsid w:val="002D545D"/>
    <w:rsid w:val="002D6E3A"/>
    <w:rsid w:val="002E1C72"/>
    <w:rsid w:val="002E3D95"/>
    <w:rsid w:val="002F2561"/>
    <w:rsid w:val="002F3D3E"/>
    <w:rsid w:val="002F5469"/>
    <w:rsid w:val="002F5A96"/>
    <w:rsid w:val="00301026"/>
    <w:rsid w:val="0030126F"/>
    <w:rsid w:val="0030132C"/>
    <w:rsid w:val="00301AC2"/>
    <w:rsid w:val="003023E9"/>
    <w:rsid w:val="00303CB4"/>
    <w:rsid w:val="003064F9"/>
    <w:rsid w:val="00311402"/>
    <w:rsid w:val="00312168"/>
    <w:rsid w:val="00312A41"/>
    <w:rsid w:val="00313DB7"/>
    <w:rsid w:val="003156F1"/>
    <w:rsid w:val="00317829"/>
    <w:rsid w:val="0032008A"/>
    <w:rsid w:val="00331D27"/>
    <w:rsid w:val="00334465"/>
    <w:rsid w:val="00336C49"/>
    <w:rsid w:val="003371C2"/>
    <w:rsid w:val="00341EB2"/>
    <w:rsid w:val="00346C7B"/>
    <w:rsid w:val="003524E3"/>
    <w:rsid w:val="00352C97"/>
    <w:rsid w:val="00353B22"/>
    <w:rsid w:val="003618AC"/>
    <w:rsid w:val="003650B4"/>
    <w:rsid w:val="00365A82"/>
    <w:rsid w:val="00384E14"/>
    <w:rsid w:val="003967D5"/>
    <w:rsid w:val="003A0BCA"/>
    <w:rsid w:val="003A0CD4"/>
    <w:rsid w:val="003A117C"/>
    <w:rsid w:val="003A6147"/>
    <w:rsid w:val="003A6902"/>
    <w:rsid w:val="003B4AE9"/>
    <w:rsid w:val="003B4DB9"/>
    <w:rsid w:val="003C0367"/>
    <w:rsid w:val="003C5C31"/>
    <w:rsid w:val="003D2A07"/>
    <w:rsid w:val="003D4BED"/>
    <w:rsid w:val="003D4E17"/>
    <w:rsid w:val="003D5151"/>
    <w:rsid w:val="003E0ED4"/>
    <w:rsid w:val="003E5093"/>
    <w:rsid w:val="003F34F5"/>
    <w:rsid w:val="00401FEC"/>
    <w:rsid w:val="004057EE"/>
    <w:rsid w:val="00410538"/>
    <w:rsid w:val="00414BA7"/>
    <w:rsid w:val="00417605"/>
    <w:rsid w:val="00417D8A"/>
    <w:rsid w:val="004262B3"/>
    <w:rsid w:val="00431A1C"/>
    <w:rsid w:val="00436262"/>
    <w:rsid w:val="004407F4"/>
    <w:rsid w:val="00445B56"/>
    <w:rsid w:val="0045315A"/>
    <w:rsid w:val="00453772"/>
    <w:rsid w:val="00476D0C"/>
    <w:rsid w:val="004846CC"/>
    <w:rsid w:val="00485178"/>
    <w:rsid w:val="004958DB"/>
    <w:rsid w:val="004A03B3"/>
    <w:rsid w:val="004A1CE3"/>
    <w:rsid w:val="004A48A1"/>
    <w:rsid w:val="004B1B29"/>
    <w:rsid w:val="004B2588"/>
    <w:rsid w:val="004B333E"/>
    <w:rsid w:val="004C1485"/>
    <w:rsid w:val="004C6E5C"/>
    <w:rsid w:val="004D13A6"/>
    <w:rsid w:val="004D2633"/>
    <w:rsid w:val="004D36C3"/>
    <w:rsid w:val="004D46AE"/>
    <w:rsid w:val="004D63F7"/>
    <w:rsid w:val="004E13E2"/>
    <w:rsid w:val="004E64B4"/>
    <w:rsid w:val="004E763A"/>
    <w:rsid w:val="004F04D5"/>
    <w:rsid w:val="004F2E68"/>
    <w:rsid w:val="004F79F3"/>
    <w:rsid w:val="00502057"/>
    <w:rsid w:val="005038FE"/>
    <w:rsid w:val="00504A40"/>
    <w:rsid w:val="00510542"/>
    <w:rsid w:val="00511E99"/>
    <w:rsid w:val="00515653"/>
    <w:rsid w:val="0052037F"/>
    <w:rsid w:val="00530650"/>
    <w:rsid w:val="005317A6"/>
    <w:rsid w:val="00540C93"/>
    <w:rsid w:val="00542A2D"/>
    <w:rsid w:val="005430F5"/>
    <w:rsid w:val="005440B7"/>
    <w:rsid w:val="00550154"/>
    <w:rsid w:val="005539AE"/>
    <w:rsid w:val="00553BE5"/>
    <w:rsid w:val="00554560"/>
    <w:rsid w:val="00556D00"/>
    <w:rsid w:val="005603C5"/>
    <w:rsid w:val="00564A4B"/>
    <w:rsid w:val="00564DDA"/>
    <w:rsid w:val="00567170"/>
    <w:rsid w:val="005724F4"/>
    <w:rsid w:val="00573DA9"/>
    <w:rsid w:val="005750B0"/>
    <w:rsid w:val="00582025"/>
    <w:rsid w:val="00583F4E"/>
    <w:rsid w:val="005936F4"/>
    <w:rsid w:val="00593800"/>
    <w:rsid w:val="0059509B"/>
    <w:rsid w:val="00595130"/>
    <w:rsid w:val="00597AF8"/>
    <w:rsid w:val="005A1CF8"/>
    <w:rsid w:val="005A56EB"/>
    <w:rsid w:val="005B0634"/>
    <w:rsid w:val="005B1FCD"/>
    <w:rsid w:val="005B2858"/>
    <w:rsid w:val="005B383F"/>
    <w:rsid w:val="005B50F9"/>
    <w:rsid w:val="005C3694"/>
    <w:rsid w:val="005D0747"/>
    <w:rsid w:val="005D0EAA"/>
    <w:rsid w:val="005D157D"/>
    <w:rsid w:val="005D544A"/>
    <w:rsid w:val="005D5646"/>
    <w:rsid w:val="005E64F6"/>
    <w:rsid w:val="005F13EF"/>
    <w:rsid w:val="005F261D"/>
    <w:rsid w:val="005F4099"/>
    <w:rsid w:val="006023AE"/>
    <w:rsid w:val="006053B2"/>
    <w:rsid w:val="00610604"/>
    <w:rsid w:val="00614F58"/>
    <w:rsid w:val="006155DA"/>
    <w:rsid w:val="0061775A"/>
    <w:rsid w:val="006216A0"/>
    <w:rsid w:val="00621717"/>
    <w:rsid w:val="0062450F"/>
    <w:rsid w:val="00633C61"/>
    <w:rsid w:val="00641C4C"/>
    <w:rsid w:val="006500C9"/>
    <w:rsid w:val="00667869"/>
    <w:rsid w:val="006678AF"/>
    <w:rsid w:val="00672C1A"/>
    <w:rsid w:val="006771EE"/>
    <w:rsid w:val="0067793B"/>
    <w:rsid w:val="00680829"/>
    <w:rsid w:val="0068205F"/>
    <w:rsid w:val="006869E1"/>
    <w:rsid w:val="0069078F"/>
    <w:rsid w:val="00690E31"/>
    <w:rsid w:val="00691309"/>
    <w:rsid w:val="00693B7F"/>
    <w:rsid w:val="00695186"/>
    <w:rsid w:val="00697199"/>
    <w:rsid w:val="00697309"/>
    <w:rsid w:val="006A41A5"/>
    <w:rsid w:val="006A4C02"/>
    <w:rsid w:val="006B3804"/>
    <w:rsid w:val="006D108C"/>
    <w:rsid w:val="006D4616"/>
    <w:rsid w:val="006D57A4"/>
    <w:rsid w:val="006D683E"/>
    <w:rsid w:val="006E0040"/>
    <w:rsid w:val="006E07A7"/>
    <w:rsid w:val="006E1CA0"/>
    <w:rsid w:val="006F28E9"/>
    <w:rsid w:val="006F2D41"/>
    <w:rsid w:val="006F35EC"/>
    <w:rsid w:val="006F4559"/>
    <w:rsid w:val="006F48A0"/>
    <w:rsid w:val="006F624C"/>
    <w:rsid w:val="007011BA"/>
    <w:rsid w:val="00710AD6"/>
    <w:rsid w:val="007138BB"/>
    <w:rsid w:val="007266E1"/>
    <w:rsid w:val="0073268A"/>
    <w:rsid w:val="00744392"/>
    <w:rsid w:val="007461A7"/>
    <w:rsid w:val="00746AB7"/>
    <w:rsid w:val="00746D97"/>
    <w:rsid w:val="0075047A"/>
    <w:rsid w:val="00755500"/>
    <w:rsid w:val="007562F5"/>
    <w:rsid w:val="00763FC0"/>
    <w:rsid w:val="007711F7"/>
    <w:rsid w:val="00782BE4"/>
    <w:rsid w:val="00784003"/>
    <w:rsid w:val="00784C24"/>
    <w:rsid w:val="007875F9"/>
    <w:rsid w:val="00790904"/>
    <w:rsid w:val="007A1EB3"/>
    <w:rsid w:val="007A2511"/>
    <w:rsid w:val="007A331F"/>
    <w:rsid w:val="007A600A"/>
    <w:rsid w:val="007A61D8"/>
    <w:rsid w:val="007A7DD5"/>
    <w:rsid w:val="007B42F7"/>
    <w:rsid w:val="007B4768"/>
    <w:rsid w:val="007B50A8"/>
    <w:rsid w:val="007D20F3"/>
    <w:rsid w:val="007D744B"/>
    <w:rsid w:val="007D74BF"/>
    <w:rsid w:val="007D7814"/>
    <w:rsid w:val="007E1EAF"/>
    <w:rsid w:val="007E32E4"/>
    <w:rsid w:val="007E73FB"/>
    <w:rsid w:val="007F4054"/>
    <w:rsid w:val="007F7FDE"/>
    <w:rsid w:val="00802027"/>
    <w:rsid w:val="00805EF4"/>
    <w:rsid w:val="00805F44"/>
    <w:rsid w:val="0081187F"/>
    <w:rsid w:val="008128B5"/>
    <w:rsid w:val="00817710"/>
    <w:rsid w:val="00825678"/>
    <w:rsid w:val="00832F7E"/>
    <w:rsid w:val="008348D9"/>
    <w:rsid w:val="00841FAE"/>
    <w:rsid w:val="008465C8"/>
    <w:rsid w:val="008537E4"/>
    <w:rsid w:val="0085450C"/>
    <w:rsid w:val="008550AC"/>
    <w:rsid w:val="00863B69"/>
    <w:rsid w:val="008675C2"/>
    <w:rsid w:val="00867F9A"/>
    <w:rsid w:val="0087303E"/>
    <w:rsid w:val="00875B5E"/>
    <w:rsid w:val="008835A5"/>
    <w:rsid w:val="00884CBB"/>
    <w:rsid w:val="00890ED6"/>
    <w:rsid w:val="00892C61"/>
    <w:rsid w:val="008B1EC2"/>
    <w:rsid w:val="008B2A2F"/>
    <w:rsid w:val="008C2F07"/>
    <w:rsid w:val="008C38BD"/>
    <w:rsid w:val="008C46DD"/>
    <w:rsid w:val="008C61AD"/>
    <w:rsid w:val="008D282B"/>
    <w:rsid w:val="008D289C"/>
    <w:rsid w:val="008D4D8F"/>
    <w:rsid w:val="008D5D0A"/>
    <w:rsid w:val="008D7C26"/>
    <w:rsid w:val="008E1281"/>
    <w:rsid w:val="008F3C0F"/>
    <w:rsid w:val="00902289"/>
    <w:rsid w:val="009039FD"/>
    <w:rsid w:val="0090421E"/>
    <w:rsid w:val="0091006E"/>
    <w:rsid w:val="0091067A"/>
    <w:rsid w:val="00911BF5"/>
    <w:rsid w:val="0092561F"/>
    <w:rsid w:val="0092599A"/>
    <w:rsid w:val="00925BD2"/>
    <w:rsid w:val="00932F13"/>
    <w:rsid w:val="00932F4F"/>
    <w:rsid w:val="00932FB3"/>
    <w:rsid w:val="009330E8"/>
    <w:rsid w:val="00945F8F"/>
    <w:rsid w:val="00950AA4"/>
    <w:rsid w:val="0095265A"/>
    <w:rsid w:val="0095287F"/>
    <w:rsid w:val="00960449"/>
    <w:rsid w:val="00961B34"/>
    <w:rsid w:val="009669B1"/>
    <w:rsid w:val="009674B8"/>
    <w:rsid w:val="00967B12"/>
    <w:rsid w:val="00970B9E"/>
    <w:rsid w:val="00970D68"/>
    <w:rsid w:val="0097114D"/>
    <w:rsid w:val="00982EDD"/>
    <w:rsid w:val="009832EC"/>
    <w:rsid w:val="0098722E"/>
    <w:rsid w:val="009879F6"/>
    <w:rsid w:val="00990714"/>
    <w:rsid w:val="00991EBC"/>
    <w:rsid w:val="00993F06"/>
    <w:rsid w:val="009953BB"/>
    <w:rsid w:val="009A785D"/>
    <w:rsid w:val="009A795E"/>
    <w:rsid w:val="009B4CB9"/>
    <w:rsid w:val="009C0019"/>
    <w:rsid w:val="009C438A"/>
    <w:rsid w:val="009C472C"/>
    <w:rsid w:val="009C5555"/>
    <w:rsid w:val="009D2A18"/>
    <w:rsid w:val="009D3175"/>
    <w:rsid w:val="009D67C0"/>
    <w:rsid w:val="009E04A2"/>
    <w:rsid w:val="009E46E6"/>
    <w:rsid w:val="009E48E7"/>
    <w:rsid w:val="009E676E"/>
    <w:rsid w:val="009E6EE1"/>
    <w:rsid w:val="00A00910"/>
    <w:rsid w:val="00A02FA3"/>
    <w:rsid w:val="00A10158"/>
    <w:rsid w:val="00A11AC6"/>
    <w:rsid w:val="00A142B8"/>
    <w:rsid w:val="00A1612B"/>
    <w:rsid w:val="00A21BBF"/>
    <w:rsid w:val="00A23317"/>
    <w:rsid w:val="00A25584"/>
    <w:rsid w:val="00A27428"/>
    <w:rsid w:val="00A308A9"/>
    <w:rsid w:val="00A30E57"/>
    <w:rsid w:val="00A327BC"/>
    <w:rsid w:val="00A35D8F"/>
    <w:rsid w:val="00A36FF8"/>
    <w:rsid w:val="00A41671"/>
    <w:rsid w:val="00A44C2A"/>
    <w:rsid w:val="00A44FCE"/>
    <w:rsid w:val="00A45290"/>
    <w:rsid w:val="00A45BAD"/>
    <w:rsid w:val="00A47C37"/>
    <w:rsid w:val="00A53D87"/>
    <w:rsid w:val="00A545C1"/>
    <w:rsid w:val="00A61024"/>
    <w:rsid w:val="00A640E8"/>
    <w:rsid w:val="00A65F35"/>
    <w:rsid w:val="00A676EC"/>
    <w:rsid w:val="00A77B05"/>
    <w:rsid w:val="00A81AEA"/>
    <w:rsid w:val="00A91B78"/>
    <w:rsid w:val="00AA040B"/>
    <w:rsid w:val="00AA3F22"/>
    <w:rsid w:val="00AA5D98"/>
    <w:rsid w:val="00AA6A5C"/>
    <w:rsid w:val="00AA7B2D"/>
    <w:rsid w:val="00AB1AB1"/>
    <w:rsid w:val="00AB7AC1"/>
    <w:rsid w:val="00AC1EA2"/>
    <w:rsid w:val="00AC321F"/>
    <w:rsid w:val="00AC3E3D"/>
    <w:rsid w:val="00AD6F95"/>
    <w:rsid w:val="00AE392A"/>
    <w:rsid w:val="00AE40E6"/>
    <w:rsid w:val="00AE53C3"/>
    <w:rsid w:val="00AE5468"/>
    <w:rsid w:val="00AE6C3A"/>
    <w:rsid w:val="00AE7631"/>
    <w:rsid w:val="00AF5C80"/>
    <w:rsid w:val="00AF7B04"/>
    <w:rsid w:val="00B22588"/>
    <w:rsid w:val="00B25674"/>
    <w:rsid w:val="00B26250"/>
    <w:rsid w:val="00B327BB"/>
    <w:rsid w:val="00B339EC"/>
    <w:rsid w:val="00B3616F"/>
    <w:rsid w:val="00B3688A"/>
    <w:rsid w:val="00B4038E"/>
    <w:rsid w:val="00B45B55"/>
    <w:rsid w:val="00B5118E"/>
    <w:rsid w:val="00B529B6"/>
    <w:rsid w:val="00B56CA9"/>
    <w:rsid w:val="00B63E21"/>
    <w:rsid w:val="00B647DD"/>
    <w:rsid w:val="00B654C3"/>
    <w:rsid w:val="00B66C66"/>
    <w:rsid w:val="00B74F6A"/>
    <w:rsid w:val="00B77A87"/>
    <w:rsid w:val="00B77DAE"/>
    <w:rsid w:val="00B8063B"/>
    <w:rsid w:val="00B841D5"/>
    <w:rsid w:val="00B85F45"/>
    <w:rsid w:val="00B8743A"/>
    <w:rsid w:val="00B91184"/>
    <w:rsid w:val="00BA2361"/>
    <w:rsid w:val="00BA2FBA"/>
    <w:rsid w:val="00BA639F"/>
    <w:rsid w:val="00BA706A"/>
    <w:rsid w:val="00BA7A2C"/>
    <w:rsid w:val="00BB04B1"/>
    <w:rsid w:val="00BB3C37"/>
    <w:rsid w:val="00BB7FE1"/>
    <w:rsid w:val="00BC11DC"/>
    <w:rsid w:val="00BC3726"/>
    <w:rsid w:val="00BC3DA2"/>
    <w:rsid w:val="00BC512E"/>
    <w:rsid w:val="00BD4969"/>
    <w:rsid w:val="00BD55BD"/>
    <w:rsid w:val="00BE1706"/>
    <w:rsid w:val="00BE37C0"/>
    <w:rsid w:val="00BE3CC9"/>
    <w:rsid w:val="00BE438E"/>
    <w:rsid w:val="00BF00EF"/>
    <w:rsid w:val="00BF04F6"/>
    <w:rsid w:val="00BF7CAD"/>
    <w:rsid w:val="00C01BFA"/>
    <w:rsid w:val="00C01C38"/>
    <w:rsid w:val="00C0551B"/>
    <w:rsid w:val="00C07C23"/>
    <w:rsid w:val="00C1198C"/>
    <w:rsid w:val="00C13C23"/>
    <w:rsid w:val="00C14F6D"/>
    <w:rsid w:val="00C17432"/>
    <w:rsid w:val="00C20B29"/>
    <w:rsid w:val="00C21A28"/>
    <w:rsid w:val="00C24478"/>
    <w:rsid w:val="00C24F54"/>
    <w:rsid w:val="00C311CF"/>
    <w:rsid w:val="00C32E8B"/>
    <w:rsid w:val="00C35CDE"/>
    <w:rsid w:val="00C40A70"/>
    <w:rsid w:val="00C41F40"/>
    <w:rsid w:val="00C42FFD"/>
    <w:rsid w:val="00C43897"/>
    <w:rsid w:val="00C44DCF"/>
    <w:rsid w:val="00C45068"/>
    <w:rsid w:val="00C45682"/>
    <w:rsid w:val="00C5449D"/>
    <w:rsid w:val="00C5534A"/>
    <w:rsid w:val="00C55AEF"/>
    <w:rsid w:val="00C563F1"/>
    <w:rsid w:val="00C56CA4"/>
    <w:rsid w:val="00C5728D"/>
    <w:rsid w:val="00C61CFE"/>
    <w:rsid w:val="00C64013"/>
    <w:rsid w:val="00C6402C"/>
    <w:rsid w:val="00C86306"/>
    <w:rsid w:val="00C86DBE"/>
    <w:rsid w:val="00CA19F7"/>
    <w:rsid w:val="00CA1D38"/>
    <w:rsid w:val="00CA5488"/>
    <w:rsid w:val="00CA7C7A"/>
    <w:rsid w:val="00CB3868"/>
    <w:rsid w:val="00CB43F4"/>
    <w:rsid w:val="00CB521D"/>
    <w:rsid w:val="00CB5E48"/>
    <w:rsid w:val="00CD7149"/>
    <w:rsid w:val="00CF0409"/>
    <w:rsid w:val="00CF36CA"/>
    <w:rsid w:val="00D02B7C"/>
    <w:rsid w:val="00D02D2A"/>
    <w:rsid w:val="00D03D27"/>
    <w:rsid w:val="00D07B68"/>
    <w:rsid w:val="00D11B69"/>
    <w:rsid w:val="00D13ADD"/>
    <w:rsid w:val="00D16799"/>
    <w:rsid w:val="00D17EF1"/>
    <w:rsid w:val="00D20AF6"/>
    <w:rsid w:val="00D2249C"/>
    <w:rsid w:val="00D232A8"/>
    <w:rsid w:val="00D27DE6"/>
    <w:rsid w:val="00D344DC"/>
    <w:rsid w:val="00D37035"/>
    <w:rsid w:val="00D41AD0"/>
    <w:rsid w:val="00D41E1F"/>
    <w:rsid w:val="00D46EE6"/>
    <w:rsid w:val="00D559F5"/>
    <w:rsid w:val="00D560AA"/>
    <w:rsid w:val="00D574FA"/>
    <w:rsid w:val="00D63ED9"/>
    <w:rsid w:val="00D65DCD"/>
    <w:rsid w:val="00D712C4"/>
    <w:rsid w:val="00D7227D"/>
    <w:rsid w:val="00D722FD"/>
    <w:rsid w:val="00D726E8"/>
    <w:rsid w:val="00D73E93"/>
    <w:rsid w:val="00D86A85"/>
    <w:rsid w:val="00D904FC"/>
    <w:rsid w:val="00D91F95"/>
    <w:rsid w:val="00D93E2B"/>
    <w:rsid w:val="00D9477A"/>
    <w:rsid w:val="00D94CA4"/>
    <w:rsid w:val="00DA5F9F"/>
    <w:rsid w:val="00DB5F95"/>
    <w:rsid w:val="00DB7557"/>
    <w:rsid w:val="00DC09C8"/>
    <w:rsid w:val="00DC13D1"/>
    <w:rsid w:val="00DC3409"/>
    <w:rsid w:val="00DC603B"/>
    <w:rsid w:val="00DD1652"/>
    <w:rsid w:val="00DD16D9"/>
    <w:rsid w:val="00DD745C"/>
    <w:rsid w:val="00DE003B"/>
    <w:rsid w:val="00DF040D"/>
    <w:rsid w:val="00DF1344"/>
    <w:rsid w:val="00DF386C"/>
    <w:rsid w:val="00DF4674"/>
    <w:rsid w:val="00DF532D"/>
    <w:rsid w:val="00DF5594"/>
    <w:rsid w:val="00DF7DC4"/>
    <w:rsid w:val="00E014A7"/>
    <w:rsid w:val="00E014D3"/>
    <w:rsid w:val="00E01E32"/>
    <w:rsid w:val="00E03D0D"/>
    <w:rsid w:val="00E05732"/>
    <w:rsid w:val="00E058EB"/>
    <w:rsid w:val="00E230A1"/>
    <w:rsid w:val="00E36F81"/>
    <w:rsid w:val="00E40A07"/>
    <w:rsid w:val="00E44F99"/>
    <w:rsid w:val="00E52124"/>
    <w:rsid w:val="00E60DA7"/>
    <w:rsid w:val="00E62D75"/>
    <w:rsid w:val="00E651B7"/>
    <w:rsid w:val="00E67B10"/>
    <w:rsid w:val="00E712A1"/>
    <w:rsid w:val="00E74C2F"/>
    <w:rsid w:val="00E75089"/>
    <w:rsid w:val="00E758E5"/>
    <w:rsid w:val="00E80777"/>
    <w:rsid w:val="00E8385A"/>
    <w:rsid w:val="00E87F79"/>
    <w:rsid w:val="00E90AC9"/>
    <w:rsid w:val="00E95255"/>
    <w:rsid w:val="00E975F2"/>
    <w:rsid w:val="00EA5750"/>
    <w:rsid w:val="00EB2009"/>
    <w:rsid w:val="00EB3F35"/>
    <w:rsid w:val="00EC0677"/>
    <w:rsid w:val="00EC43EF"/>
    <w:rsid w:val="00EC45DF"/>
    <w:rsid w:val="00EC49A3"/>
    <w:rsid w:val="00EC5112"/>
    <w:rsid w:val="00EC5F11"/>
    <w:rsid w:val="00EC62DE"/>
    <w:rsid w:val="00ED2E90"/>
    <w:rsid w:val="00ED3990"/>
    <w:rsid w:val="00ED4761"/>
    <w:rsid w:val="00EE4DEE"/>
    <w:rsid w:val="00EE5F7E"/>
    <w:rsid w:val="00EE6D9C"/>
    <w:rsid w:val="00EF007F"/>
    <w:rsid w:val="00EF163A"/>
    <w:rsid w:val="00EF5481"/>
    <w:rsid w:val="00EF746B"/>
    <w:rsid w:val="00F033DC"/>
    <w:rsid w:val="00F04D4C"/>
    <w:rsid w:val="00F05918"/>
    <w:rsid w:val="00F063CB"/>
    <w:rsid w:val="00F07F14"/>
    <w:rsid w:val="00F11988"/>
    <w:rsid w:val="00F11ACD"/>
    <w:rsid w:val="00F133F6"/>
    <w:rsid w:val="00F145B6"/>
    <w:rsid w:val="00F163A9"/>
    <w:rsid w:val="00F1694D"/>
    <w:rsid w:val="00F16C00"/>
    <w:rsid w:val="00F214AC"/>
    <w:rsid w:val="00F323C2"/>
    <w:rsid w:val="00F34F1D"/>
    <w:rsid w:val="00F36E96"/>
    <w:rsid w:val="00F40A92"/>
    <w:rsid w:val="00F41582"/>
    <w:rsid w:val="00F47C38"/>
    <w:rsid w:val="00F5168D"/>
    <w:rsid w:val="00F53080"/>
    <w:rsid w:val="00F56291"/>
    <w:rsid w:val="00F579BB"/>
    <w:rsid w:val="00F6249B"/>
    <w:rsid w:val="00F66D04"/>
    <w:rsid w:val="00F701D4"/>
    <w:rsid w:val="00F71BD1"/>
    <w:rsid w:val="00F760E5"/>
    <w:rsid w:val="00F8122C"/>
    <w:rsid w:val="00F82526"/>
    <w:rsid w:val="00F85B18"/>
    <w:rsid w:val="00F913AB"/>
    <w:rsid w:val="00F92B6C"/>
    <w:rsid w:val="00F97780"/>
    <w:rsid w:val="00FA312F"/>
    <w:rsid w:val="00FA3FC8"/>
    <w:rsid w:val="00FB1D99"/>
    <w:rsid w:val="00FB3532"/>
    <w:rsid w:val="00FB39DB"/>
    <w:rsid w:val="00FB5BE7"/>
    <w:rsid w:val="00FB620D"/>
    <w:rsid w:val="00FC0E39"/>
    <w:rsid w:val="00FC1526"/>
    <w:rsid w:val="00FC6795"/>
    <w:rsid w:val="00FD1143"/>
    <w:rsid w:val="00FD245F"/>
    <w:rsid w:val="00FD6236"/>
    <w:rsid w:val="00FE257B"/>
    <w:rsid w:val="00FE3A68"/>
    <w:rsid w:val="00FF04F3"/>
    <w:rsid w:val="00FF2449"/>
    <w:rsid w:val="00FF29A6"/>
    <w:rsid w:val="00FF3C3D"/>
    <w:rsid w:val="00FF51F9"/>
    <w:rsid w:val="00FF54B1"/>
    <w:rsid w:val="00FF6434"/>
    <w:rsid w:val="00FF7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CA"/>
    <w:rPr>
      <w:rFonts w:ascii="Arial" w:eastAsia="Times New Roman" w:hAnsi="Arial"/>
    </w:rPr>
  </w:style>
  <w:style w:type="paragraph" w:styleId="Ttulo1">
    <w:name w:val="heading 1"/>
    <w:basedOn w:val="Normal"/>
    <w:next w:val="Normal"/>
    <w:link w:val="Ttulo1Car"/>
    <w:uiPriority w:val="9"/>
    <w:qFormat/>
    <w:rsid w:val="00BF00EF"/>
    <w:pPr>
      <w:numPr>
        <w:numId w:val="1"/>
      </w:numPr>
      <w:jc w:val="both"/>
      <w:outlineLvl w:val="0"/>
    </w:pPr>
    <w:rPr>
      <w:rFonts w:ascii="Times New Roman" w:hAnsi="Times New Roman"/>
      <w:b/>
      <w:sz w:val="24"/>
      <w:szCs w:val="24"/>
    </w:rPr>
  </w:style>
  <w:style w:type="paragraph" w:styleId="Ttulo4">
    <w:name w:val="heading 4"/>
    <w:basedOn w:val="Normal"/>
    <w:next w:val="Normal"/>
    <w:link w:val="Ttulo4Car"/>
    <w:uiPriority w:val="9"/>
    <w:semiHidden/>
    <w:unhideWhenUsed/>
    <w:qFormat/>
    <w:rsid w:val="00BE37C0"/>
    <w:pPr>
      <w:keepNext/>
      <w:keepLines/>
      <w:spacing w:before="200"/>
      <w:outlineLvl w:val="3"/>
    </w:pPr>
    <w:rPr>
      <w:rFonts w:ascii="Calibri Light" w:hAnsi="Calibri Light"/>
      <w:b/>
      <w:bCs/>
      <w:i/>
      <w:iCs/>
      <w:color w:val="5B9BD5"/>
    </w:rPr>
  </w:style>
  <w:style w:type="paragraph" w:styleId="Ttulo6">
    <w:name w:val="heading 6"/>
    <w:basedOn w:val="Normal"/>
    <w:next w:val="Normal"/>
    <w:link w:val="Ttulo6Car"/>
    <w:uiPriority w:val="9"/>
    <w:semiHidden/>
    <w:unhideWhenUsed/>
    <w:qFormat/>
    <w:rsid w:val="00AC321F"/>
    <w:pPr>
      <w:keepNext/>
      <w:keepLines/>
      <w:spacing w:before="200"/>
      <w:outlineLvl w:val="5"/>
    </w:pPr>
    <w:rPr>
      <w:rFonts w:ascii="Calibri Light"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F00EF"/>
    <w:rPr>
      <w:rFonts w:ascii="Times New Roman" w:eastAsia="Times New Roman" w:hAnsi="Times New Roman" w:cs="Times New Roman"/>
      <w:b/>
      <w:sz w:val="24"/>
      <w:szCs w:val="24"/>
      <w:lang w:val="es-ES" w:eastAsia="es-ES"/>
    </w:rPr>
  </w:style>
  <w:style w:type="character" w:customStyle="1" w:styleId="Ttulo4Car">
    <w:name w:val="Título 4 Car"/>
    <w:link w:val="Ttulo4"/>
    <w:uiPriority w:val="9"/>
    <w:semiHidden/>
    <w:rsid w:val="00BE37C0"/>
    <w:rPr>
      <w:rFonts w:ascii="Calibri Light" w:eastAsia="Times New Roman" w:hAnsi="Calibri Light" w:cs="Times New Roman"/>
      <w:b/>
      <w:bCs/>
      <w:i/>
      <w:iCs/>
      <w:color w:val="5B9BD5"/>
      <w:sz w:val="20"/>
      <w:szCs w:val="20"/>
      <w:lang w:val="es-ES" w:eastAsia="es-ES"/>
    </w:rPr>
  </w:style>
  <w:style w:type="character" w:customStyle="1" w:styleId="Ttulo6Car">
    <w:name w:val="Título 6 Car"/>
    <w:link w:val="Ttulo6"/>
    <w:uiPriority w:val="9"/>
    <w:semiHidden/>
    <w:rsid w:val="00AC321F"/>
    <w:rPr>
      <w:rFonts w:ascii="Calibri Light" w:eastAsia="Times New Roman" w:hAnsi="Calibri Light" w:cs="Times New Roman"/>
      <w:i/>
      <w:iCs/>
      <w:color w:val="1F4D78"/>
      <w:sz w:val="20"/>
      <w:szCs w:val="20"/>
      <w:lang w:val="es-ES" w:eastAsia="es-ES"/>
    </w:rPr>
  </w:style>
  <w:style w:type="paragraph" w:styleId="Encabezado">
    <w:name w:val="header"/>
    <w:basedOn w:val="Normal"/>
    <w:link w:val="EncabezadoCar"/>
    <w:rsid w:val="000035CA"/>
    <w:pPr>
      <w:tabs>
        <w:tab w:val="center" w:pos="4252"/>
        <w:tab w:val="right" w:pos="8504"/>
      </w:tabs>
    </w:pPr>
    <w:rPr>
      <w:sz w:val="16"/>
      <w:lang w:val="es-ES_tradnl"/>
    </w:rPr>
  </w:style>
  <w:style w:type="character" w:customStyle="1" w:styleId="EncabezadoCar">
    <w:name w:val="Encabezado Car"/>
    <w:link w:val="Encabezado"/>
    <w:rsid w:val="000035CA"/>
    <w:rPr>
      <w:rFonts w:ascii="Arial" w:eastAsia="Times New Roman" w:hAnsi="Arial" w:cs="Times New Roman"/>
      <w:sz w:val="16"/>
      <w:szCs w:val="20"/>
      <w:lang w:val="es-ES_tradnl" w:eastAsia="es-ES"/>
    </w:rPr>
  </w:style>
  <w:style w:type="paragraph" w:styleId="Piedepgina">
    <w:name w:val="footer"/>
    <w:basedOn w:val="Normal"/>
    <w:link w:val="PiedepginaCar"/>
    <w:uiPriority w:val="99"/>
    <w:rsid w:val="000035CA"/>
    <w:pPr>
      <w:tabs>
        <w:tab w:val="center" w:pos="4252"/>
        <w:tab w:val="right" w:pos="8504"/>
      </w:tabs>
    </w:pPr>
    <w:rPr>
      <w:sz w:val="16"/>
      <w:lang w:val="es-ES_tradnl"/>
    </w:rPr>
  </w:style>
  <w:style w:type="character" w:customStyle="1" w:styleId="PiedepginaCar">
    <w:name w:val="Pie de página Car"/>
    <w:link w:val="Piedepgina"/>
    <w:uiPriority w:val="99"/>
    <w:rsid w:val="000035CA"/>
    <w:rPr>
      <w:rFonts w:ascii="Arial" w:eastAsia="Times New Roman" w:hAnsi="Arial" w:cs="Times New Roman"/>
      <w:sz w:val="16"/>
      <w:szCs w:val="20"/>
      <w:lang w:val="es-ES_tradnl" w:eastAsia="es-ES"/>
    </w:rPr>
  </w:style>
  <w:style w:type="character" w:styleId="Nmerodepgina">
    <w:name w:val="page number"/>
    <w:rsid w:val="000035CA"/>
    <w:rPr>
      <w:rFonts w:ascii="Arial" w:hAnsi="Arial"/>
      <w:sz w:val="16"/>
    </w:rPr>
  </w:style>
  <w:style w:type="paragraph" w:styleId="Prrafodelista">
    <w:name w:val="List Paragraph"/>
    <w:basedOn w:val="Normal"/>
    <w:link w:val="PrrafodelistaCar"/>
    <w:uiPriority w:val="34"/>
    <w:qFormat/>
    <w:rsid w:val="000035CA"/>
    <w:pPr>
      <w:spacing w:after="160" w:line="259" w:lineRule="auto"/>
      <w:ind w:left="720"/>
      <w:contextualSpacing/>
    </w:pPr>
    <w:rPr>
      <w:rFonts w:ascii="Calibri" w:eastAsia="Calibri" w:hAnsi="Calibri"/>
      <w:sz w:val="22"/>
      <w:szCs w:val="22"/>
      <w:lang w:val="es-EC" w:eastAsia="en-US"/>
    </w:rPr>
  </w:style>
  <w:style w:type="character" w:customStyle="1" w:styleId="PrrafodelistaCar">
    <w:name w:val="Párrafo de lista Car"/>
    <w:link w:val="Prrafodelista"/>
    <w:uiPriority w:val="34"/>
    <w:rsid w:val="00417605"/>
    <w:rPr>
      <w:rFonts w:ascii="Calibri" w:eastAsia="Calibri" w:hAnsi="Calibri" w:cs="Times New Roman"/>
    </w:rPr>
  </w:style>
  <w:style w:type="character" w:styleId="Hipervnculo">
    <w:name w:val="Hyperlink"/>
    <w:uiPriority w:val="99"/>
    <w:unhideWhenUsed/>
    <w:rsid w:val="000035CA"/>
    <w:rPr>
      <w:color w:val="0563C1"/>
      <w:u w:val="single"/>
    </w:rPr>
  </w:style>
  <w:style w:type="character" w:styleId="Refdecomentario">
    <w:name w:val="annotation reference"/>
    <w:uiPriority w:val="99"/>
    <w:semiHidden/>
    <w:unhideWhenUsed/>
    <w:rsid w:val="00FD245F"/>
    <w:rPr>
      <w:sz w:val="16"/>
      <w:szCs w:val="16"/>
    </w:rPr>
  </w:style>
  <w:style w:type="paragraph" w:styleId="Textocomentario">
    <w:name w:val="annotation text"/>
    <w:basedOn w:val="Normal"/>
    <w:link w:val="TextocomentarioCar"/>
    <w:uiPriority w:val="99"/>
    <w:semiHidden/>
    <w:unhideWhenUsed/>
    <w:rsid w:val="00FD245F"/>
  </w:style>
  <w:style w:type="character" w:customStyle="1" w:styleId="TextocomentarioCar">
    <w:name w:val="Texto comentario Car"/>
    <w:link w:val="Textocomentario"/>
    <w:uiPriority w:val="99"/>
    <w:semiHidden/>
    <w:rsid w:val="00FD245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245F"/>
    <w:rPr>
      <w:b/>
      <w:bCs/>
    </w:rPr>
  </w:style>
  <w:style w:type="character" w:customStyle="1" w:styleId="AsuntodelcomentarioCar">
    <w:name w:val="Asunto del comentario Car"/>
    <w:link w:val="Asuntodelcomentario"/>
    <w:uiPriority w:val="99"/>
    <w:semiHidden/>
    <w:rsid w:val="00FD245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FD245F"/>
    <w:rPr>
      <w:rFonts w:ascii="Segoe UI" w:hAnsi="Segoe UI" w:cs="Segoe UI"/>
      <w:sz w:val="18"/>
      <w:szCs w:val="18"/>
    </w:rPr>
  </w:style>
  <w:style w:type="character" w:customStyle="1" w:styleId="TextodegloboCar">
    <w:name w:val="Texto de globo Car"/>
    <w:link w:val="Textodeglobo"/>
    <w:uiPriority w:val="99"/>
    <w:semiHidden/>
    <w:rsid w:val="00FD245F"/>
    <w:rPr>
      <w:rFonts w:ascii="Segoe UI" w:eastAsia="Times New Roman" w:hAnsi="Segoe UI" w:cs="Segoe UI"/>
      <w:sz w:val="18"/>
      <w:szCs w:val="18"/>
      <w:lang w:val="es-ES" w:eastAsia="es-ES"/>
    </w:rPr>
  </w:style>
  <w:style w:type="paragraph" w:styleId="Textoindependiente">
    <w:name w:val="Body Text"/>
    <w:basedOn w:val="Normal"/>
    <w:link w:val="TextoindependienteCar"/>
    <w:rsid w:val="00AC321F"/>
    <w:pPr>
      <w:jc w:val="center"/>
    </w:pPr>
    <w:rPr>
      <w:rFonts w:ascii="Times New Roman" w:hAnsi="Times New Roman"/>
      <w:b/>
      <w:sz w:val="24"/>
      <w:lang w:val="es-EC"/>
    </w:rPr>
  </w:style>
  <w:style w:type="character" w:customStyle="1" w:styleId="TextoindependienteCar">
    <w:name w:val="Texto independiente Car"/>
    <w:link w:val="Textoindependiente"/>
    <w:rsid w:val="00AC321F"/>
    <w:rPr>
      <w:rFonts w:ascii="Times New Roman" w:eastAsia="Times New Roman" w:hAnsi="Times New Roman" w:cs="Times New Roman"/>
      <w:b/>
      <w:sz w:val="24"/>
      <w:szCs w:val="20"/>
      <w:lang w:eastAsia="es-ES"/>
    </w:rPr>
  </w:style>
  <w:style w:type="table" w:styleId="Tablaconcuadrcula">
    <w:name w:val="Table Grid"/>
    <w:basedOn w:val="Tablanormal"/>
    <w:uiPriority w:val="39"/>
    <w:rsid w:val="0029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044AF7"/>
  </w:style>
  <w:style w:type="paragraph" w:styleId="Sinespaciado">
    <w:name w:val="No Spacing"/>
    <w:uiPriority w:val="1"/>
    <w:qFormat/>
    <w:rsid w:val="00044AF7"/>
    <w:rPr>
      <w:rFonts w:ascii="Times New Roman" w:eastAsia="Times New Roman" w:hAnsi="Times New Roman"/>
      <w:sz w:val="24"/>
      <w:szCs w:val="24"/>
    </w:rPr>
  </w:style>
  <w:style w:type="paragraph" w:customStyle="1" w:styleId="Default">
    <w:name w:val="Default"/>
    <w:rsid w:val="00504A40"/>
    <w:pPr>
      <w:autoSpaceDE w:val="0"/>
      <w:autoSpaceDN w:val="0"/>
      <w:adjustRightInd w:val="0"/>
    </w:pPr>
    <w:rPr>
      <w:rFonts w:ascii="Arial" w:hAnsi="Arial" w:cs="Arial"/>
      <w:color w:val="000000"/>
      <w:sz w:val="24"/>
      <w:szCs w:val="24"/>
      <w:lang w:val="es-EC" w:eastAsia="en-US"/>
    </w:rPr>
  </w:style>
  <w:style w:type="character" w:styleId="Textodelmarcadordeposicin">
    <w:name w:val="Placeholder Text"/>
    <w:basedOn w:val="Fuentedeprrafopredeter"/>
    <w:uiPriority w:val="99"/>
    <w:semiHidden/>
    <w:rsid w:val="000847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CA"/>
    <w:rPr>
      <w:rFonts w:ascii="Arial" w:eastAsia="Times New Roman" w:hAnsi="Arial"/>
    </w:rPr>
  </w:style>
  <w:style w:type="paragraph" w:styleId="Ttulo1">
    <w:name w:val="heading 1"/>
    <w:basedOn w:val="Normal"/>
    <w:next w:val="Normal"/>
    <w:link w:val="Ttulo1Car"/>
    <w:uiPriority w:val="9"/>
    <w:qFormat/>
    <w:rsid w:val="00BF00EF"/>
    <w:pPr>
      <w:numPr>
        <w:numId w:val="1"/>
      </w:numPr>
      <w:jc w:val="both"/>
      <w:outlineLvl w:val="0"/>
    </w:pPr>
    <w:rPr>
      <w:rFonts w:ascii="Times New Roman" w:hAnsi="Times New Roman"/>
      <w:b/>
      <w:sz w:val="24"/>
      <w:szCs w:val="24"/>
    </w:rPr>
  </w:style>
  <w:style w:type="paragraph" w:styleId="Ttulo4">
    <w:name w:val="heading 4"/>
    <w:basedOn w:val="Normal"/>
    <w:next w:val="Normal"/>
    <w:link w:val="Ttulo4Car"/>
    <w:uiPriority w:val="9"/>
    <w:semiHidden/>
    <w:unhideWhenUsed/>
    <w:qFormat/>
    <w:rsid w:val="00BE37C0"/>
    <w:pPr>
      <w:keepNext/>
      <w:keepLines/>
      <w:spacing w:before="200"/>
      <w:outlineLvl w:val="3"/>
    </w:pPr>
    <w:rPr>
      <w:rFonts w:ascii="Calibri Light" w:hAnsi="Calibri Light"/>
      <w:b/>
      <w:bCs/>
      <w:i/>
      <w:iCs/>
      <w:color w:val="5B9BD5"/>
    </w:rPr>
  </w:style>
  <w:style w:type="paragraph" w:styleId="Ttulo6">
    <w:name w:val="heading 6"/>
    <w:basedOn w:val="Normal"/>
    <w:next w:val="Normal"/>
    <w:link w:val="Ttulo6Car"/>
    <w:uiPriority w:val="9"/>
    <w:semiHidden/>
    <w:unhideWhenUsed/>
    <w:qFormat/>
    <w:rsid w:val="00AC321F"/>
    <w:pPr>
      <w:keepNext/>
      <w:keepLines/>
      <w:spacing w:before="200"/>
      <w:outlineLvl w:val="5"/>
    </w:pPr>
    <w:rPr>
      <w:rFonts w:ascii="Calibri Light"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F00EF"/>
    <w:rPr>
      <w:rFonts w:ascii="Times New Roman" w:eastAsia="Times New Roman" w:hAnsi="Times New Roman" w:cs="Times New Roman"/>
      <w:b/>
      <w:sz w:val="24"/>
      <w:szCs w:val="24"/>
      <w:lang w:val="es-ES" w:eastAsia="es-ES"/>
    </w:rPr>
  </w:style>
  <w:style w:type="character" w:customStyle="1" w:styleId="Ttulo4Car">
    <w:name w:val="Título 4 Car"/>
    <w:link w:val="Ttulo4"/>
    <w:uiPriority w:val="9"/>
    <w:semiHidden/>
    <w:rsid w:val="00BE37C0"/>
    <w:rPr>
      <w:rFonts w:ascii="Calibri Light" w:eastAsia="Times New Roman" w:hAnsi="Calibri Light" w:cs="Times New Roman"/>
      <w:b/>
      <w:bCs/>
      <w:i/>
      <w:iCs/>
      <w:color w:val="5B9BD5"/>
      <w:sz w:val="20"/>
      <w:szCs w:val="20"/>
      <w:lang w:val="es-ES" w:eastAsia="es-ES"/>
    </w:rPr>
  </w:style>
  <w:style w:type="character" w:customStyle="1" w:styleId="Ttulo6Car">
    <w:name w:val="Título 6 Car"/>
    <w:link w:val="Ttulo6"/>
    <w:uiPriority w:val="9"/>
    <w:semiHidden/>
    <w:rsid w:val="00AC321F"/>
    <w:rPr>
      <w:rFonts w:ascii="Calibri Light" w:eastAsia="Times New Roman" w:hAnsi="Calibri Light" w:cs="Times New Roman"/>
      <w:i/>
      <w:iCs/>
      <w:color w:val="1F4D78"/>
      <w:sz w:val="20"/>
      <w:szCs w:val="20"/>
      <w:lang w:val="es-ES" w:eastAsia="es-ES"/>
    </w:rPr>
  </w:style>
  <w:style w:type="paragraph" w:styleId="Encabezado">
    <w:name w:val="header"/>
    <w:basedOn w:val="Normal"/>
    <w:link w:val="EncabezadoCar"/>
    <w:rsid w:val="000035CA"/>
    <w:pPr>
      <w:tabs>
        <w:tab w:val="center" w:pos="4252"/>
        <w:tab w:val="right" w:pos="8504"/>
      </w:tabs>
    </w:pPr>
    <w:rPr>
      <w:sz w:val="16"/>
      <w:lang w:val="es-ES_tradnl"/>
    </w:rPr>
  </w:style>
  <w:style w:type="character" w:customStyle="1" w:styleId="EncabezadoCar">
    <w:name w:val="Encabezado Car"/>
    <w:link w:val="Encabezado"/>
    <w:rsid w:val="000035CA"/>
    <w:rPr>
      <w:rFonts w:ascii="Arial" w:eastAsia="Times New Roman" w:hAnsi="Arial" w:cs="Times New Roman"/>
      <w:sz w:val="16"/>
      <w:szCs w:val="20"/>
      <w:lang w:val="es-ES_tradnl" w:eastAsia="es-ES"/>
    </w:rPr>
  </w:style>
  <w:style w:type="paragraph" w:styleId="Piedepgina">
    <w:name w:val="footer"/>
    <w:basedOn w:val="Normal"/>
    <w:link w:val="PiedepginaCar"/>
    <w:uiPriority w:val="99"/>
    <w:rsid w:val="000035CA"/>
    <w:pPr>
      <w:tabs>
        <w:tab w:val="center" w:pos="4252"/>
        <w:tab w:val="right" w:pos="8504"/>
      </w:tabs>
    </w:pPr>
    <w:rPr>
      <w:sz w:val="16"/>
      <w:lang w:val="es-ES_tradnl"/>
    </w:rPr>
  </w:style>
  <w:style w:type="character" w:customStyle="1" w:styleId="PiedepginaCar">
    <w:name w:val="Pie de página Car"/>
    <w:link w:val="Piedepgina"/>
    <w:uiPriority w:val="99"/>
    <w:rsid w:val="000035CA"/>
    <w:rPr>
      <w:rFonts w:ascii="Arial" w:eastAsia="Times New Roman" w:hAnsi="Arial" w:cs="Times New Roman"/>
      <w:sz w:val="16"/>
      <w:szCs w:val="20"/>
      <w:lang w:val="es-ES_tradnl" w:eastAsia="es-ES"/>
    </w:rPr>
  </w:style>
  <w:style w:type="character" w:styleId="Nmerodepgina">
    <w:name w:val="page number"/>
    <w:rsid w:val="000035CA"/>
    <w:rPr>
      <w:rFonts w:ascii="Arial" w:hAnsi="Arial"/>
      <w:sz w:val="16"/>
    </w:rPr>
  </w:style>
  <w:style w:type="paragraph" w:styleId="Prrafodelista">
    <w:name w:val="List Paragraph"/>
    <w:basedOn w:val="Normal"/>
    <w:link w:val="PrrafodelistaCar"/>
    <w:uiPriority w:val="34"/>
    <w:qFormat/>
    <w:rsid w:val="000035CA"/>
    <w:pPr>
      <w:spacing w:after="160" w:line="259" w:lineRule="auto"/>
      <w:ind w:left="720"/>
      <w:contextualSpacing/>
    </w:pPr>
    <w:rPr>
      <w:rFonts w:ascii="Calibri" w:eastAsia="Calibri" w:hAnsi="Calibri"/>
      <w:sz w:val="22"/>
      <w:szCs w:val="22"/>
      <w:lang w:val="es-EC" w:eastAsia="en-US"/>
    </w:rPr>
  </w:style>
  <w:style w:type="character" w:customStyle="1" w:styleId="PrrafodelistaCar">
    <w:name w:val="Párrafo de lista Car"/>
    <w:link w:val="Prrafodelista"/>
    <w:uiPriority w:val="34"/>
    <w:rsid w:val="00417605"/>
    <w:rPr>
      <w:rFonts w:ascii="Calibri" w:eastAsia="Calibri" w:hAnsi="Calibri" w:cs="Times New Roman"/>
    </w:rPr>
  </w:style>
  <w:style w:type="character" w:styleId="Hipervnculo">
    <w:name w:val="Hyperlink"/>
    <w:uiPriority w:val="99"/>
    <w:unhideWhenUsed/>
    <w:rsid w:val="000035CA"/>
    <w:rPr>
      <w:color w:val="0563C1"/>
      <w:u w:val="single"/>
    </w:rPr>
  </w:style>
  <w:style w:type="character" w:styleId="Refdecomentario">
    <w:name w:val="annotation reference"/>
    <w:uiPriority w:val="99"/>
    <w:semiHidden/>
    <w:unhideWhenUsed/>
    <w:rsid w:val="00FD245F"/>
    <w:rPr>
      <w:sz w:val="16"/>
      <w:szCs w:val="16"/>
    </w:rPr>
  </w:style>
  <w:style w:type="paragraph" w:styleId="Textocomentario">
    <w:name w:val="annotation text"/>
    <w:basedOn w:val="Normal"/>
    <w:link w:val="TextocomentarioCar"/>
    <w:uiPriority w:val="99"/>
    <w:semiHidden/>
    <w:unhideWhenUsed/>
    <w:rsid w:val="00FD245F"/>
  </w:style>
  <w:style w:type="character" w:customStyle="1" w:styleId="TextocomentarioCar">
    <w:name w:val="Texto comentario Car"/>
    <w:link w:val="Textocomentario"/>
    <w:uiPriority w:val="99"/>
    <w:semiHidden/>
    <w:rsid w:val="00FD245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245F"/>
    <w:rPr>
      <w:b/>
      <w:bCs/>
    </w:rPr>
  </w:style>
  <w:style w:type="character" w:customStyle="1" w:styleId="AsuntodelcomentarioCar">
    <w:name w:val="Asunto del comentario Car"/>
    <w:link w:val="Asuntodelcomentario"/>
    <w:uiPriority w:val="99"/>
    <w:semiHidden/>
    <w:rsid w:val="00FD245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FD245F"/>
    <w:rPr>
      <w:rFonts w:ascii="Segoe UI" w:hAnsi="Segoe UI" w:cs="Segoe UI"/>
      <w:sz w:val="18"/>
      <w:szCs w:val="18"/>
    </w:rPr>
  </w:style>
  <w:style w:type="character" w:customStyle="1" w:styleId="TextodegloboCar">
    <w:name w:val="Texto de globo Car"/>
    <w:link w:val="Textodeglobo"/>
    <w:uiPriority w:val="99"/>
    <w:semiHidden/>
    <w:rsid w:val="00FD245F"/>
    <w:rPr>
      <w:rFonts w:ascii="Segoe UI" w:eastAsia="Times New Roman" w:hAnsi="Segoe UI" w:cs="Segoe UI"/>
      <w:sz w:val="18"/>
      <w:szCs w:val="18"/>
      <w:lang w:val="es-ES" w:eastAsia="es-ES"/>
    </w:rPr>
  </w:style>
  <w:style w:type="paragraph" w:styleId="Textoindependiente">
    <w:name w:val="Body Text"/>
    <w:basedOn w:val="Normal"/>
    <w:link w:val="TextoindependienteCar"/>
    <w:rsid w:val="00AC321F"/>
    <w:pPr>
      <w:jc w:val="center"/>
    </w:pPr>
    <w:rPr>
      <w:rFonts w:ascii="Times New Roman" w:hAnsi="Times New Roman"/>
      <w:b/>
      <w:sz w:val="24"/>
      <w:lang w:val="es-EC"/>
    </w:rPr>
  </w:style>
  <w:style w:type="character" w:customStyle="1" w:styleId="TextoindependienteCar">
    <w:name w:val="Texto independiente Car"/>
    <w:link w:val="Textoindependiente"/>
    <w:rsid w:val="00AC321F"/>
    <w:rPr>
      <w:rFonts w:ascii="Times New Roman" w:eastAsia="Times New Roman" w:hAnsi="Times New Roman" w:cs="Times New Roman"/>
      <w:b/>
      <w:sz w:val="24"/>
      <w:szCs w:val="20"/>
      <w:lang w:eastAsia="es-ES"/>
    </w:rPr>
  </w:style>
  <w:style w:type="table" w:styleId="Tablaconcuadrcula">
    <w:name w:val="Table Grid"/>
    <w:basedOn w:val="Tablanormal"/>
    <w:uiPriority w:val="39"/>
    <w:rsid w:val="0029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044AF7"/>
  </w:style>
  <w:style w:type="paragraph" w:styleId="Sinespaciado">
    <w:name w:val="No Spacing"/>
    <w:uiPriority w:val="1"/>
    <w:qFormat/>
    <w:rsid w:val="00044AF7"/>
    <w:rPr>
      <w:rFonts w:ascii="Times New Roman" w:eastAsia="Times New Roman" w:hAnsi="Times New Roman"/>
      <w:sz w:val="24"/>
      <w:szCs w:val="24"/>
    </w:rPr>
  </w:style>
  <w:style w:type="paragraph" w:customStyle="1" w:styleId="Default">
    <w:name w:val="Default"/>
    <w:rsid w:val="00504A40"/>
    <w:pPr>
      <w:autoSpaceDE w:val="0"/>
      <w:autoSpaceDN w:val="0"/>
      <w:adjustRightInd w:val="0"/>
    </w:pPr>
    <w:rPr>
      <w:rFonts w:ascii="Arial" w:hAnsi="Arial" w:cs="Arial"/>
      <w:color w:val="000000"/>
      <w:sz w:val="24"/>
      <w:szCs w:val="24"/>
      <w:lang w:val="es-EC" w:eastAsia="en-US"/>
    </w:rPr>
  </w:style>
  <w:style w:type="character" w:styleId="Textodelmarcadordeposicin">
    <w:name w:val="Placeholder Text"/>
    <w:basedOn w:val="Fuentedeprrafopredeter"/>
    <w:uiPriority w:val="99"/>
    <w:semiHidden/>
    <w:rsid w:val="00084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8AD5-CA2D-4750-B29C-86F66A49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9499</Words>
  <Characters>52248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2019-08-30T22:21:00Z</dcterms:created>
  <dcterms:modified xsi:type="dcterms:W3CDTF">2019-08-30T22:21:00Z</dcterms:modified>
</cp:coreProperties>
</file>